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033B37" w:rsidRPr="00033B37" w:rsidTr="00033B37">
        <w:trPr>
          <w:jc w:val="center"/>
        </w:trPr>
        <w:tc>
          <w:tcPr>
            <w:tcW w:w="3348" w:type="dxa"/>
            <w:tcBorders>
              <w:top w:val="nil"/>
              <w:left w:val="nil"/>
              <w:bottom w:val="nil"/>
              <w:right w:val="nil"/>
            </w:tcBorders>
            <w:tcMar>
              <w:top w:w="0" w:type="dxa"/>
              <w:left w:w="108" w:type="dxa"/>
              <w:bottom w:w="0" w:type="dxa"/>
              <w:right w:w="108" w:type="dxa"/>
            </w:tcMar>
            <w:hideMark/>
          </w:tcPr>
          <w:p w:rsidR="00033B37" w:rsidRPr="00033B37" w:rsidRDefault="00033B37" w:rsidP="00033B37">
            <w:pPr>
              <w:spacing w:after="0" w:line="240" w:lineRule="auto"/>
              <w:jc w:val="center"/>
              <w:rPr>
                <w:rFonts w:eastAsia="Times New Roman" w:cs="Times New Roman"/>
                <w:szCs w:val="24"/>
                <w:lang w:eastAsia="vi-VN"/>
              </w:rPr>
            </w:pPr>
            <w:r w:rsidRPr="00033B37">
              <w:rPr>
                <w:rFonts w:eastAsia="Times New Roman" w:cs="Times New Roman"/>
                <w:b/>
                <w:bCs/>
                <w:szCs w:val="24"/>
                <w:lang w:val="nl-NL" w:eastAsia="vi-VN"/>
              </w:rPr>
              <w:t>BỘ TÀI CHÍNH</w:t>
            </w:r>
            <w:r w:rsidRPr="00033B37">
              <w:rPr>
                <w:rFonts w:eastAsia="Times New Roman" w:cs="Times New Roman"/>
                <w:b/>
                <w:bCs/>
                <w:szCs w:val="24"/>
                <w:lang w:val="nl-NL" w:eastAsia="vi-VN"/>
              </w:rPr>
              <w:br/>
              <w:t>--------</w:t>
            </w:r>
          </w:p>
        </w:tc>
        <w:tc>
          <w:tcPr>
            <w:tcW w:w="5508" w:type="dxa"/>
            <w:tcBorders>
              <w:top w:val="nil"/>
              <w:left w:val="nil"/>
              <w:bottom w:val="nil"/>
              <w:right w:val="nil"/>
            </w:tcBorders>
            <w:tcMar>
              <w:top w:w="0" w:type="dxa"/>
              <w:left w:w="108" w:type="dxa"/>
              <w:bottom w:w="0" w:type="dxa"/>
              <w:right w:w="108" w:type="dxa"/>
            </w:tcMar>
            <w:hideMark/>
          </w:tcPr>
          <w:p w:rsidR="00033B37" w:rsidRPr="00033B37" w:rsidRDefault="00033B37" w:rsidP="00033B37">
            <w:pPr>
              <w:spacing w:after="0" w:line="240" w:lineRule="auto"/>
              <w:jc w:val="center"/>
              <w:rPr>
                <w:rFonts w:eastAsia="Times New Roman" w:cs="Times New Roman"/>
                <w:szCs w:val="24"/>
                <w:lang w:eastAsia="vi-VN"/>
              </w:rPr>
            </w:pPr>
            <w:r w:rsidRPr="00033B37">
              <w:rPr>
                <w:rFonts w:eastAsia="Times New Roman" w:cs="Times New Roman"/>
                <w:b/>
                <w:bCs/>
                <w:szCs w:val="24"/>
                <w:lang w:eastAsia="vi-VN"/>
              </w:rPr>
              <w:t>CỘNG HÒA XÃ HỘI CHỦ NGHĨA VIỆT NAM</w:t>
            </w:r>
            <w:r w:rsidRPr="00033B37">
              <w:rPr>
                <w:rFonts w:eastAsia="Times New Roman" w:cs="Times New Roman"/>
                <w:b/>
                <w:bCs/>
                <w:szCs w:val="24"/>
                <w:lang w:eastAsia="vi-VN"/>
              </w:rPr>
              <w:br/>
              <w:t xml:space="preserve">Độc lập - Tự do - Hạnh phúc </w:t>
            </w:r>
            <w:r w:rsidRPr="00033B37">
              <w:rPr>
                <w:rFonts w:eastAsia="Times New Roman" w:cs="Times New Roman"/>
                <w:b/>
                <w:bCs/>
                <w:szCs w:val="24"/>
                <w:lang w:eastAsia="vi-VN"/>
              </w:rPr>
              <w:br/>
              <w:t>---------------</w:t>
            </w:r>
          </w:p>
        </w:tc>
      </w:tr>
      <w:tr w:rsidR="00033B37" w:rsidRPr="00033B37" w:rsidTr="00033B37">
        <w:trPr>
          <w:jc w:val="center"/>
        </w:trPr>
        <w:tc>
          <w:tcPr>
            <w:tcW w:w="3348" w:type="dxa"/>
            <w:tcBorders>
              <w:top w:val="nil"/>
              <w:left w:val="nil"/>
              <w:bottom w:val="nil"/>
              <w:right w:val="nil"/>
            </w:tcBorders>
            <w:tcMar>
              <w:top w:w="0" w:type="dxa"/>
              <w:left w:w="108" w:type="dxa"/>
              <w:bottom w:w="0" w:type="dxa"/>
              <w:right w:w="108" w:type="dxa"/>
            </w:tcMar>
            <w:hideMark/>
          </w:tcPr>
          <w:p w:rsidR="00033B37" w:rsidRPr="00033B37" w:rsidRDefault="00033B37" w:rsidP="00033B37">
            <w:pPr>
              <w:spacing w:after="0" w:line="240" w:lineRule="auto"/>
              <w:jc w:val="center"/>
              <w:rPr>
                <w:rFonts w:eastAsia="Times New Roman" w:cs="Times New Roman"/>
                <w:szCs w:val="24"/>
                <w:lang w:eastAsia="vi-VN"/>
              </w:rPr>
            </w:pPr>
            <w:r w:rsidRPr="00033B37">
              <w:rPr>
                <w:rFonts w:eastAsia="Times New Roman" w:cs="Times New Roman"/>
                <w:szCs w:val="24"/>
                <w:lang w:val="nl-NL" w:eastAsia="vi-VN"/>
              </w:rPr>
              <w:t>Số: 152 /2015/TT-BTC</w:t>
            </w:r>
          </w:p>
        </w:tc>
        <w:tc>
          <w:tcPr>
            <w:tcW w:w="5508" w:type="dxa"/>
            <w:tcBorders>
              <w:top w:val="nil"/>
              <w:left w:val="nil"/>
              <w:bottom w:val="nil"/>
              <w:right w:val="nil"/>
            </w:tcBorders>
            <w:tcMar>
              <w:top w:w="0" w:type="dxa"/>
              <w:left w:w="108" w:type="dxa"/>
              <w:bottom w:w="0" w:type="dxa"/>
              <w:right w:w="108" w:type="dxa"/>
            </w:tcMar>
            <w:hideMark/>
          </w:tcPr>
          <w:p w:rsidR="00033B37" w:rsidRPr="00033B37" w:rsidRDefault="00033B37" w:rsidP="00033B37">
            <w:pPr>
              <w:spacing w:after="0" w:line="240" w:lineRule="auto"/>
              <w:jc w:val="right"/>
              <w:rPr>
                <w:rFonts w:eastAsia="Times New Roman" w:cs="Times New Roman"/>
                <w:szCs w:val="24"/>
                <w:lang w:eastAsia="vi-VN"/>
              </w:rPr>
            </w:pPr>
            <w:r w:rsidRPr="00033B37">
              <w:rPr>
                <w:rFonts w:eastAsia="Times New Roman" w:cs="Times New Roman"/>
                <w:i/>
                <w:iCs/>
                <w:szCs w:val="24"/>
                <w:lang w:val="nl-NL" w:eastAsia="vi-VN"/>
              </w:rPr>
              <w:t>Hà Nội, ngày 02 tháng 10 năm 2015</w:t>
            </w:r>
          </w:p>
        </w:tc>
      </w:tr>
    </w:tbl>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b/>
          <w:bCs/>
          <w:color w:val="000000"/>
          <w:szCs w:val="24"/>
          <w:lang w:val="nl-NL" w:eastAsia="vi-VN"/>
        </w:rPr>
        <w:t> </w:t>
      </w:r>
    </w:p>
    <w:p w:rsidR="00033B37" w:rsidRPr="00033B37" w:rsidRDefault="00033B37" w:rsidP="00033B37">
      <w:pPr>
        <w:spacing w:after="120" w:line="240" w:lineRule="auto"/>
        <w:jc w:val="center"/>
        <w:rPr>
          <w:rFonts w:eastAsia="Times New Roman" w:cs="Times New Roman"/>
          <w:szCs w:val="24"/>
          <w:lang w:eastAsia="vi-VN"/>
        </w:rPr>
      </w:pPr>
      <w:bookmarkStart w:id="0" w:name="loai_1"/>
      <w:r w:rsidRPr="00033B37">
        <w:rPr>
          <w:rFonts w:eastAsia="Times New Roman" w:cs="Times New Roman"/>
          <w:b/>
          <w:bCs/>
          <w:color w:val="000000"/>
          <w:szCs w:val="24"/>
          <w:lang w:val="nl-NL" w:eastAsia="vi-VN"/>
        </w:rPr>
        <w:t>THÔNG TƯ</w:t>
      </w:r>
      <w:bookmarkEnd w:id="0"/>
    </w:p>
    <w:p w:rsidR="00033B37" w:rsidRPr="00033B37" w:rsidRDefault="00033B37" w:rsidP="00033B37">
      <w:pPr>
        <w:spacing w:after="120" w:line="240" w:lineRule="auto"/>
        <w:jc w:val="center"/>
        <w:rPr>
          <w:rFonts w:eastAsia="Times New Roman" w:cs="Times New Roman"/>
          <w:szCs w:val="24"/>
          <w:lang w:eastAsia="vi-VN"/>
        </w:rPr>
      </w:pPr>
      <w:bookmarkStart w:id="1" w:name="loai_1_name"/>
      <w:r w:rsidRPr="00033B37">
        <w:rPr>
          <w:rFonts w:eastAsia="Times New Roman" w:cs="Times New Roman"/>
          <w:color w:val="000000"/>
          <w:szCs w:val="24"/>
          <w:lang w:val="nl-NL" w:eastAsia="vi-VN"/>
        </w:rPr>
        <w:t>HƯỚNG DẪN VỀ THUẾ TÀI NGUYÊN</w:t>
      </w:r>
      <w:bookmarkEnd w:id="1"/>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color w:val="000000"/>
          <w:szCs w:val="24"/>
          <w:lang w:val="nl-NL" w:eastAsia="vi-VN"/>
        </w:rPr>
        <w:t>Căn cứ Luật Thuế tài nguyên số 45/2009/QH12 ngày 25 tháng 11 năm 2009;</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color w:val="000000"/>
          <w:szCs w:val="24"/>
          <w:lang w:val="nl-NL" w:eastAsia="vi-VN"/>
        </w:rPr>
        <w:t xml:space="preserve">Căn cứ Luật Khoáng sản số </w:t>
      </w:r>
      <w:r w:rsidRPr="00033B37">
        <w:rPr>
          <w:rFonts w:eastAsia="Times New Roman" w:cs="Times New Roman"/>
          <w:color w:val="000000"/>
          <w:szCs w:val="24"/>
          <w:lang w:val="nl-NL" w:eastAsia="vi-VN"/>
        </w:rPr>
        <w:t xml:space="preserve">60/2010/QH12 </w:t>
      </w:r>
      <w:r w:rsidRPr="00033B37">
        <w:rPr>
          <w:rFonts w:eastAsia="Times New Roman" w:cs="Times New Roman"/>
          <w:i/>
          <w:iCs/>
          <w:color w:val="000000"/>
          <w:szCs w:val="24"/>
          <w:lang w:val="nl-NL" w:eastAsia="vi-VN"/>
        </w:rPr>
        <w:t>ngày 17 tháng 11 năm 2010;</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color w:val="000000"/>
          <w:szCs w:val="24"/>
          <w:lang w:val="nl-NL" w:eastAsia="vi-VN"/>
        </w:rPr>
        <w:t>Căn cứ Luật Quản lý Thuế số 78/2006/QH11 ngày 29 tháng 11 năm 2006; Luật sửa đổi, bổ sung một số điều của Luật Quản lý Thuế số 21/2012/QH13 ngày 20 tháng 11 năm 2012;</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color w:val="000000"/>
          <w:szCs w:val="24"/>
          <w:lang w:val="nl-NL" w:eastAsia="vi-VN"/>
        </w:rPr>
        <w:t xml:space="preserve">Căn cứ Nghị quyết </w:t>
      </w:r>
      <w:r w:rsidRPr="00033B37">
        <w:rPr>
          <w:rFonts w:eastAsia="Times New Roman" w:cs="Times New Roman"/>
          <w:i/>
          <w:iCs/>
          <w:color w:val="000000"/>
          <w:szCs w:val="24"/>
          <w:lang w:eastAsia="vi-VN"/>
        </w:rPr>
        <w:t xml:space="preserve">số 712/2013/UBTVQH13 ngày 16 tháng 12 năm 2013 </w:t>
      </w:r>
      <w:r w:rsidRPr="00033B37">
        <w:rPr>
          <w:rFonts w:eastAsia="Times New Roman" w:cs="Times New Roman"/>
          <w:i/>
          <w:iCs/>
          <w:color w:val="000000"/>
          <w:szCs w:val="24"/>
          <w:lang w:val="nl-NL" w:eastAsia="vi-VN"/>
        </w:rPr>
        <w:t>của Ủy ban thường vụ Quốc hội về việc ban hành Biểu mức thuế suất thuế tài nguyên;</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color w:val="000000"/>
          <w:szCs w:val="24"/>
          <w:lang w:val="nl-NL" w:eastAsia="vi-VN"/>
        </w:rPr>
        <w:t xml:space="preserve">Căn cứ Luật sửa đổi, bổ sung một số điều của các Luật về thuế số 71/2014/QH13 ngày </w:t>
      </w:r>
      <w:r w:rsidRPr="00033B37">
        <w:rPr>
          <w:rFonts w:eastAsia="Times New Roman" w:cs="Times New Roman"/>
          <w:i/>
          <w:iCs/>
          <w:color w:val="000000"/>
          <w:szCs w:val="24"/>
          <w:lang w:val="am-ET" w:eastAsia="vi-VN"/>
        </w:rPr>
        <w:t>26 tháng 11 năm 2014</w:t>
      </w:r>
      <w:r w:rsidRPr="00033B37">
        <w:rPr>
          <w:rFonts w:eastAsia="Times New Roman" w:cs="Times New Roman"/>
          <w:i/>
          <w:iCs/>
          <w:color w:val="000000"/>
          <w:szCs w:val="24"/>
          <w:lang w:val="nl-NL" w:eastAsia="vi-VN"/>
        </w:rPr>
        <w:t>;</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color w:val="000000"/>
          <w:szCs w:val="24"/>
          <w:lang w:val="nl-NL" w:eastAsia="vi-VN"/>
        </w:rPr>
        <w:t>Căn cứ Nghị định số 83/2013/NĐ-CP ngày 22 tháng 7 năm 2013 của Chính phủ quy định chi tiết thi hành một số điều của Luật Quản lý Thuế và Luật sửa đổi, bổ sung một số điều của Luật Quản lý Thuế;</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color w:val="000000"/>
          <w:szCs w:val="24"/>
          <w:lang w:val="nl-NL" w:eastAsia="vi-VN"/>
        </w:rPr>
        <w:t>Căn cứ Nghị định số 50/2010/NĐ-CP ngày 14 tháng 5 năm 2010 của Chính phủ quy định chi tiết và hướng dẫn thi hành một số điều của Luật Thuế tài nguyên;</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color w:val="000000"/>
          <w:szCs w:val="24"/>
          <w:lang w:val="nl-NL" w:eastAsia="vi-VN"/>
        </w:rPr>
        <w:t>Căn cứ Nghị định số 12/2015/NĐ-CP ngày 12 tháng 02 năm 2015 của Chính phủ hướng dẫn thi hành Luật sửa đổi, bổ sung một số điều của các Luật Thuế và sửa đổi, bổ sung một số điều của các Nghị định về thuế;</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color w:val="000000"/>
          <w:szCs w:val="24"/>
          <w:lang w:val="nl-NL" w:eastAsia="vi-VN"/>
        </w:rPr>
        <w:t xml:space="preserve">Căn cứ Nghị định số 215/2013/NĐ-CP ngày 23 tháng 12 năm 2013 của Chính phủ quy định chức năng, </w:t>
      </w:r>
      <w:r w:rsidRPr="00033B37">
        <w:rPr>
          <w:rFonts w:eastAsia="Times New Roman" w:cs="Times New Roman"/>
          <w:i/>
          <w:iCs/>
          <w:color w:val="000000"/>
          <w:szCs w:val="24"/>
          <w:lang w:eastAsia="vi-VN"/>
        </w:rPr>
        <w:t>nhiệm vụ</w:t>
      </w:r>
      <w:r w:rsidRPr="00033B37">
        <w:rPr>
          <w:rFonts w:eastAsia="Times New Roman" w:cs="Times New Roman"/>
          <w:i/>
          <w:iCs/>
          <w:color w:val="000000"/>
          <w:szCs w:val="24"/>
          <w:lang w:val="nl-NL" w:eastAsia="vi-VN"/>
        </w:rPr>
        <w:t xml:space="preserve">, quyền </w:t>
      </w:r>
      <w:r w:rsidRPr="00033B37">
        <w:rPr>
          <w:rFonts w:eastAsia="Times New Roman" w:cs="Times New Roman"/>
          <w:i/>
          <w:iCs/>
          <w:color w:val="000000"/>
          <w:szCs w:val="24"/>
          <w:lang w:eastAsia="vi-VN"/>
        </w:rPr>
        <w:t>hạn và cơ cấu tổ chức của Bộ Tài chính;</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color w:val="000000"/>
          <w:szCs w:val="24"/>
          <w:lang w:val="nl-NL" w:eastAsia="vi-VN"/>
        </w:rPr>
        <w:t>Trên cơ sở ý kiến của Bộ Tài nguyên và Môi trường tại công văn số 2626/BTNMT-TC ngày 29 tháng 6 năm 2015;</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color w:val="000000"/>
          <w:szCs w:val="24"/>
          <w:lang w:eastAsia="vi-VN"/>
        </w:rPr>
        <w:t>Theo đề nghị của Tổng cục trưởng Tổng cục Thuế;</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color w:val="000000"/>
          <w:szCs w:val="24"/>
          <w:lang w:eastAsia="vi-VN"/>
        </w:rPr>
        <w:t>Bộ trưởng Bộ Tài chính ban hành Thông tư hướng dẫn về thuế tài nguyên như sau:</w:t>
      </w:r>
    </w:p>
    <w:p w:rsidR="00033B37" w:rsidRPr="00033B37" w:rsidRDefault="00033B37" w:rsidP="00033B37">
      <w:pPr>
        <w:spacing w:after="120" w:line="240" w:lineRule="auto"/>
        <w:rPr>
          <w:rFonts w:eastAsia="Times New Roman" w:cs="Times New Roman"/>
          <w:szCs w:val="24"/>
          <w:lang w:val="en-US" w:eastAsia="vi-VN"/>
        </w:rPr>
      </w:pPr>
      <w:bookmarkStart w:id="2" w:name="chuong_1"/>
      <w:r w:rsidRPr="00033B37">
        <w:rPr>
          <w:rFonts w:eastAsia="Times New Roman" w:cs="Times New Roman"/>
          <w:b/>
          <w:bCs/>
          <w:szCs w:val="24"/>
          <w:lang w:val="en-US" w:eastAsia="vi-VN"/>
        </w:rPr>
        <w:t>Chương I</w:t>
      </w:r>
      <w:bookmarkEnd w:id="2"/>
    </w:p>
    <w:p w:rsidR="00033B37" w:rsidRPr="00033B37" w:rsidRDefault="00033B37" w:rsidP="00033B37">
      <w:pPr>
        <w:spacing w:after="120" w:line="240" w:lineRule="auto"/>
        <w:jc w:val="center"/>
        <w:rPr>
          <w:rFonts w:eastAsia="Times New Roman" w:cs="Times New Roman"/>
          <w:szCs w:val="24"/>
          <w:lang w:val="en-US" w:eastAsia="vi-VN"/>
        </w:rPr>
      </w:pPr>
      <w:bookmarkStart w:id="3" w:name="chuong_1_name"/>
      <w:r w:rsidRPr="00033B37">
        <w:rPr>
          <w:rFonts w:eastAsia="Times New Roman" w:cs="Times New Roman"/>
          <w:b/>
          <w:bCs/>
          <w:szCs w:val="24"/>
          <w:lang w:eastAsia="vi-VN"/>
        </w:rPr>
        <w:t>QUY ĐỊNH CHUNG</w:t>
      </w:r>
      <w:bookmarkEnd w:id="3"/>
    </w:p>
    <w:p w:rsidR="00033B37" w:rsidRPr="00033B37" w:rsidRDefault="00033B37" w:rsidP="00033B37">
      <w:pPr>
        <w:spacing w:after="120" w:line="240" w:lineRule="auto"/>
        <w:rPr>
          <w:rFonts w:eastAsia="Times New Roman" w:cs="Times New Roman"/>
          <w:szCs w:val="24"/>
          <w:lang w:eastAsia="vi-VN"/>
        </w:rPr>
      </w:pPr>
      <w:bookmarkStart w:id="4" w:name="dieu_1"/>
      <w:r w:rsidRPr="00033B37">
        <w:rPr>
          <w:rFonts w:eastAsia="Times New Roman" w:cs="Times New Roman"/>
          <w:b/>
          <w:bCs/>
          <w:szCs w:val="24"/>
          <w:lang w:eastAsia="vi-VN"/>
        </w:rPr>
        <w:t>Điều 1. Phạm vi áp dụng</w:t>
      </w:r>
      <w:bookmarkEnd w:id="4"/>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Thông tư này hướng dẫn về đối tượng chịu thuế; Người nộp thuế; Căn cứ tính thuế; Miễn, giảm thuế tài nguyên và tổ chức thực hiện theo các quy định tại Nghị định số 50/2010/NĐ-CP ngày 14 tháng 5 năm 2010 của Chính phủ quy định chi tiết thi hành Luật Thuế tài nguyên số 45/2009/QH12 và một số Điều của Nghị định số 12/2015/NĐ-CP ngày 12/2/2015 của Chính phủ hướng dẫn thi hành Luật sửa đổi, bổ sung một số điều của các Luật Thuế.</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Đối với dầu thô, khí thiên nhiên, khí than thực hiện theo hướng dẫn riêng của Bộ Tài chính.</w:t>
      </w:r>
    </w:p>
    <w:p w:rsidR="00033B37" w:rsidRPr="00033B37" w:rsidRDefault="00033B37" w:rsidP="00033B37">
      <w:pPr>
        <w:spacing w:after="120" w:line="240" w:lineRule="auto"/>
        <w:rPr>
          <w:rFonts w:eastAsia="Times New Roman" w:cs="Times New Roman"/>
          <w:szCs w:val="24"/>
          <w:lang w:eastAsia="vi-VN"/>
        </w:rPr>
      </w:pPr>
      <w:bookmarkStart w:id="5" w:name="dieu_2"/>
      <w:r w:rsidRPr="00033B37">
        <w:rPr>
          <w:rFonts w:eastAsia="Times New Roman" w:cs="Times New Roman"/>
          <w:b/>
          <w:bCs/>
          <w:szCs w:val="24"/>
          <w:lang w:eastAsia="vi-VN"/>
        </w:rPr>
        <w:t>Điều 2. Đối tượng chịu thuế</w:t>
      </w:r>
      <w:bookmarkEnd w:id="5"/>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 xml:space="preserve">Đối tượng chịu thuế tài nguyên theo quy định tại Thông tư này là các tài nguyên thiên nhiên trong phạm vi đất liền, hải đảo, nội thuỷ, lãnh hải, vùng tiếp giáp lãnh hải, vùng đặc quyền </w:t>
      </w:r>
      <w:r w:rsidRPr="00033B37">
        <w:rPr>
          <w:rFonts w:eastAsia="Times New Roman" w:cs="Times New Roman"/>
          <w:szCs w:val="24"/>
          <w:lang w:eastAsia="vi-VN"/>
        </w:rPr>
        <w:lastRenderedPageBreak/>
        <w:t>kinh tế và thềm lục địa thuộc chủ quyền và quyền tài phán của nước Cộng hoà Xã hội chủ nghĩa Việt Nam quy định, bao gồm:</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1. Khoáng sản kim loại.</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2. Khoáng sản không kim loại.</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3. Sản phẩm của rừng tự nhiên, bao gồm các loại thực vật và các loại sản phẩm khác của rừng tự nhiên, trừ động vật và hồi, quế, sa nhân, thảo quả do người nộp thuế trồng tại khu vực rừng tự nhiên được giao khoanh nuôi, bảo vệ.</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4. Hải sản tự nhiên, gồm động vật và thực vật biển.</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eastAsia="vi-VN"/>
        </w:rPr>
        <w:t>5. Nước thiên nhiên, bao gồm: Nước mặt và nước dưới đất; trừ nước thiên nhiên dùng cho nông nghiệp, lâm nghiệp, ngư nghiệp, diêm nghiệp và nước biển để làm mát máy.</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eastAsia="vi-VN"/>
        </w:rPr>
        <w:t>Nước biển làm mát máy quy định tại khoản này phải đảm bảo các yêu cầu về môi trường, hiệu quả sử dụng nước tuần hoàn và điều kiện kinh tế kỹ thuật chuyên ngành được cơ quan nhà nước có thẩm quyền xác nhận. Trường hợp sử dụng nước biển mà gây ô nhiễm, không đạt các tiêu chuẩn về môi trường thì xử lý theo quy định tại Nghị định số 179/2013/NĐ-CP ngày 14/11/2013 của Chính phủ và các văn bản hướng dẫn thi hành hoặc sửa đổi, bổ sung, thay thế (nếu có).</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eastAsia="vi-VN"/>
        </w:rPr>
        <w:t xml:space="preserve">6. </w:t>
      </w:r>
      <w:r w:rsidRPr="00033B37">
        <w:rPr>
          <w:rFonts w:eastAsia="Times New Roman" w:cs="Times New Roman"/>
          <w:szCs w:val="24"/>
          <w:lang w:eastAsia="vi-VN"/>
        </w:rPr>
        <w:t>Yến sào thiên nhiên</w:t>
      </w:r>
      <w:r w:rsidRPr="00033B37">
        <w:rPr>
          <w:rFonts w:eastAsia="Times New Roman" w:cs="Times New Roman"/>
          <w:color w:val="000000"/>
          <w:szCs w:val="24"/>
          <w:lang w:eastAsia="vi-VN"/>
        </w:rPr>
        <w:t>, trừ yến sào do tổ chức, cá nhân thu được từ hoạt động đầu tư xây dựng nhà để dẫn dụ chim yến tự nhiên về nuôi và khai thác.</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eastAsia="vi-VN"/>
        </w:rPr>
        <w:t>Yến sào do tổ chức, cá nhân đầu tư xây dựng nhà để dẫn dụ chim yến tự nhiên về nuôi và khai thác phải đảm bảo theo quy định tại Thông tư số 35/2013/TT-BNNPTNT ngày 22/7/2013 của Bộ Nông nghiệp và phát triển nông thôn và các văn bản sửa đổi, bổ sung, thay thế (nếu có).</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7. Tài nguyên thiên nhiên khác do Bộ Tài chính chủ trì phối hợp với các Bộ, ngành liên quan báo cáo Chính phủ để trình Uỷ ban thường vụ Quốc hội xem xét, quyết định.</w:t>
      </w:r>
    </w:p>
    <w:p w:rsidR="00033B37" w:rsidRPr="00033B37" w:rsidRDefault="00033B37" w:rsidP="00033B37">
      <w:pPr>
        <w:spacing w:after="120" w:line="240" w:lineRule="auto"/>
        <w:rPr>
          <w:rFonts w:eastAsia="Times New Roman" w:cs="Times New Roman"/>
          <w:szCs w:val="24"/>
          <w:lang w:eastAsia="vi-VN"/>
        </w:rPr>
      </w:pPr>
      <w:bookmarkStart w:id="6" w:name="dieu_3"/>
      <w:r w:rsidRPr="00033B37">
        <w:rPr>
          <w:rFonts w:eastAsia="Times New Roman" w:cs="Times New Roman"/>
          <w:b/>
          <w:bCs/>
          <w:szCs w:val="24"/>
          <w:lang w:eastAsia="vi-VN"/>
        </w:rPr>
        <w:t>Điều 3. Người nộp thuế</w:t>
      </w:r>
      <w:bookmarkEnd w:id="6"/>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Người nộp thuế tài nguyên là tổ chức, cá nhân khai thác tài nguyên thuộc đối tượng chịu thuế tài nguyên theo quy định tại Điều 2 Thông tư này. Người nộp thuế tài nguyên (dưới đây gọi chung là người nộp thuế - NNT) trong một số trường hợp được quy định cụ thể như sau:</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1. Đối với hoạt động khai thác tài nguyên khoáng sản thì người nộp thuế là tổ chức, hộ kinh doanh được cơ quan nhà nước có thẩm quyền cấp Giấy phép khai thác khoáng sản.</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Trường hợp tổ chức được cơ quan nhà nước có thẩm quyền cấp Giấy phép khai thác khoáng sản, được phép hợp tác với tổ chức, cá nhân khai thác tài nguyên và có quy định riêng về người nộp thuế thì người nộp thuế tài nguyên được xác định theo văn bản đó.</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Trường hợp tổ chức được cơ quan nhà nước có thẩm quyền cấp Giấy phép khai thác khoáng sản, sau đó có văn bản giao cho các đơn vị trực thuộc thực hiện khai thác tài nguyên thì mỗi đơn vị khai thác là người nộp thuế tài nguyên.</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2. Doanh nghiệp khai thác tài nguyên được thành lập trên cơ sở liên doanh thì doanh nghiệp liên doanh là người nộp thuế;</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 xml:space="preserve">Trường hợp Bên Việt Nam và bên nước ngoài cùng tham gia thực hiện hợp đồng hợp tác kinh doanh khai thác tài nguyên thì trách nhiệm nộp thuế của các bên phải được xác định cụ thể trong hợp đồng hợp tác kinh doanh; Nếu trong hợp đồng hợp tác kinh doanh không xác định cụ thể bên có trách nhiệm nộp thuế tài nguyên thì các bên tham gia hợp đồng đều phải kê </w:t>
      </w:r>
      <w:r w:rsidRPr="00033B37">
        <w:rPr>
          <w:rFonts w:eastAsia="Times New Roman" w:cs="Times New Roman"/>
          <w:szCs w:val="24"/>
          <w:lang w:eastAsia="vi-VN"/>
        </w:rPr>
        <w:lastRenderedPageBreak/>
        <w:t>khai nộp thuế tài nguyên hoặc phải cử ra người đại diện nộp thuế tài nguyên của hợp đồng hợp tác kinh doanh.</w:t>
      </w:r>
    </w:p>
    <w:p w:rsidR="00033B37" w:rsidRPr="00033B37" w:rsidRDefault="00033B37" w:rsidP="00033B37">
      <w:pPr>
        <w:spacing w:after="120" w:line="240" w:lineRule="auto"/>
        <w:ind w:right="-96"/>
        <w:rPr>
          <w:rFonts w:eastAsia="Times New Roman" w:cs="Times New Roman"/>
          <w:szCs w:val="24"/>
          <w:lang w:eastAsia="vi-VN"/>
        </w:rPr>
      </w:pPr>
      <w:r w:rsidRPr="00033B37">
        <w:rPr>
          <w:rFonts w:eastAsia="Times New Roman" w:cs="Times New Roman"/>
          <w:szCs w:val="24"/>
          <w:lang w:eastAsia="vi-VN"/>
        </w:rPr>
        <w:t>3. Tổ chức, cá nhân nhận thầu thi công công trình trong quá trình thi công có phát sinh sản lượng tài nguyên mà được phép của cơ quan quản lý nhà nước hoặc không trái quy định của pháp luật về quản lý khai thác tài nguyên khi thực hiện khai thác sử dụng hoặc tiêu thụ thì phải khai, nộp thuế tài nguyên với cơ quan thuế địa phương nơi phát sinh tài nguyên khai thác.</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eastAsia="vi-VN"/>
        </w:rPr>
        <w:t>4. Tổ chức, cá nhân sử dụng nước từ công trình thuỷ lợi để phát điện là người nộp thuế tài nguyên theo quy định tại Thông tư này, không phân biệt nguồn vốn đầu tư công trình thuỷ lợi.</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eastAsia="vi-VN"/>
        </w:rPr>
        <w:t>Trường hợp tổ chức quản lý công trình thuỷ lợi cung cấp nước cho tổ chức, cá nhân khác để sản xuất nước sinh hoạt hoặc sử dụng vào các mục đích khác (trừ trường hợp sử dụng nước để phát điện) thì tổ chức quản lý công trình thủy lợi là người nộp thuế.</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5. Đối với tài nguyên thiên nhiên cấm khai thác hoặc khai thác trái phép bị bắt giữ, tịch thu thuộc đối tượng chịu thuế tài nguyên và được phép bán ra thì tổ chức được giao bán phải khai, nộp thuế tài nguyên theo từng lần phát sinh tại cơ quan thuế quản lý trực tiếp tổ chức được giao bán tài nguyên trước khi trích các khoản chi phí liên quan đến hoạt động bắt giữ, bán đấu giá, trích thưởng theo chế độ quy định.</w:t>
      </w:r>
    </w:p>
    <w:p w:rsidR="00033B37" w:rsidRPr="00033B37" w:rsidRDefault="00033B37" w:rsidP="00033B37">
      <w:pPr>
        <w:spacing w:after="120" w:line="240" w:lineRule="auto"/>
        <w:rPr>
          <w:rFonts w:eastAsia="Times New Roman" w:cs="Times New Roman"/>
          <w:szCs w:val="24"/>
          <w:lang w:eastAsia="vi-VN"/>
        </w:rPr>
      </w:pPr>
      <w:bookmarkStart w:id="7" w:name="chuong_2"/>
      <w:r w:rsidRPr="00033B37">
        <w:rPr>
          <w:rFonts w:eastAsia="Times New Roman" w:cs="Times New Roman"/>
          <w:b/>
          <w:bCs/>
          <w:szCs w:val="24"/>
          <w:lang w:eastAsia="vi-VN"/>
        </w:rPr>
        <w:t>Chương II</w:t>
      </w:r>
      <w:bookmarkEnd w:id="7"/>
    </w:p>
    <w:p w:rsidR="00033B37" w:rsidRPr="00033B37" w:rsidRDefault="00033B37" w:rsidP="00033B37">
      <w:pPr>
        <w:spacing w:after="120" w:line="240" w:lineRule="auto"/>
        <w:jc w:val="center"/>
        <w:rPr>
          <w:rFonts w:eastAsia="Times New Roman" w:cs="Times New Roman"/>
          <w:szCs w:val="24"/>
          <w:lang w:eastAsia="vi-VN"/>
        </w:rPr>
      </w:pPr>
      <w:bookmarkStart w:id="8" w:name="chuong_2_name"/>
      <w:r w:rsidRPr="00033B37">
        <w:rPr>
          <w:rFonts w:eastAsia="Times New Roman" w:cs="Times New Roman"/>
          <w:b/>
          <w:bCs/>
          <w:szCs w:val="24"/>
          <w:lang w:eastAsia="vi-VN"/>
        </w:rPr>
        <w:t>CĂN CỨ TÍNH THUẾ TÀI NGUYÊN</w:t>
      </w:r>
      <w:bookmarkEnd w:id="8"/>
    </w:p>
    <w:p w:rsidR="00033B37" w:rsidRPr="00033B37" w:rsidRDefault="00033B37" w:rsidP="00033B37">
      <w:pPr>
        <w:spacing w:after="120" w:line="240" w:lineRule="auto"/>
        <w:rPr>
          <w:rFonts w:eastAsia="Times New Roman" w:cs="Times New Roman"/>
          <w:szCs w:val="24"/>
          <w:lang w:eastAsia="vi-VN"/>
        </w:rPr>
      </w:pPr>
      <w:bookmarkStart w:id="9" w:name="dieu_4"/>
      <w:r w:rsidRPr="00033B37">
        <w:rPr>
          <w:rFonts w:eastAsia="Times New Roman" w:cs="Times New Roman"/>
          <w:b/>
          <w:bCs/>
          <w:szCs w:val="24"/>
          <w:lang w:eastAsia="vi-VN"/>
        </w:rPr>
        <w:t>Điều 4. Căn cứ tính thuế</w:t>
      </w:r>
      <w:bookmarkEnd w:id="9"/>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1. Căn cứ tính thuế tài nguyên là sản lượng tài nguyên tính thuế, giá tính thuế tài nguyên, thuế suất thuế tài nguyên.</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2. Xác định thuế tài nguyên phải nộp trong kỳ</w:t>
      </w: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1541"/>
        <w:gridCol w:w="545"/>
        <w:gridCol w:w="2423"/>
        <w:gridCol w:w="415"/>
        <w:gridCol w:w="1670"/>
        <w:gridCol w:w="415"/>
        <w:gridCol w:w="1412"/>
        <w:gridCol w:w="605"/>
      </w:tblGrid>
      <w:tr w:rsidR="00033B37" w:rsidRPr="00033B37" w:rsidTr="00033B37">
        <w:trPr>
          <w:jc w:val="center"/>
        </w:trPr>
        <w:tc>
          <w:tcPr>
            <w:tcW w:w="853" w:type="pct"/>
            <w:tcBorders>
              <w:top w:val="nil"/>
              <w:left w:val="nil"/>
              <w:bottom w:val="nil"/>
              <w:right w:val="nil"/>
            </w:tcBorders>
            <w:tcMar>
              <w:top w:w="105" w:type="dxa"/>
              <w:left w:w="105" w:type="dxa"/>
              <w:bottom w:w="105" w:type="dxa"/>
              <w:right w:w="105" w:type="dxa"/>
            </w:tcMar>
            <w:vAlign w:val="center"/>
            <w:hideMark/>
          </w:tcPr>
          <w:p w:rsidR="00033B37" w:rsidRPr="00033B37" w:rsidRDefault="00033B37" w:rsidP="00033B37">
            <w:pPr>
              <w:spacing w:after="0" w:line="240" w:lineRule="auto"/>
              <w:jc w:val="center"/>
              <w:rPr>
                <w:rFonts w:eastAsia="Times New Roman" w:cs="Times New Roman"/>
                <w:szCs w:val="24"/>
                <w:lang w:eastAsia="vi-VN"/>
              </w:rPr>
            </w:pPr>
            <w:r w:rsidRPr="00033B37">
              <w:rPr>
                <w:rFonts w:eastAsia="Times New Roman" w:cs="Times New Roman"/>
                <w:i/>
                <w:iCs/>
                <w:szCs w:val="24"/>
                <w:lang w:eastAsia="vi-VN"/>
              </w:rPr>
              <w:t>Thuế tài nguyên phải nộp trong kỳ</w:t>
            </w:r>
          </w:p>
        </w:tc>
        <w:tc>
          <w:tcPr>
            <w:tcW w:w="302" w:type="pct"/>
            <w:tcBorders>
              <w:top w:val="nil"/>
              <w:left w:val="nil"/>
              <w:bottom w:val="nil"/>
              <w:right w:val="nil"/>
            </w:tcBorders>
            <w:tcMar>
              <w:top w:w="105" w:type="dxa"/>
              <w:left w:w="105" w:type="dxa"/>
              <w:bottom w:w="105" w:type="dxa"/>
              <w:right w:w="105" w:type="dxa"/>
            </w:tcMar>
            <w:vAlign w:val="center"/>
            <w:hideMark/>
          </w:tcPr>
          <w:p w:rsidR="00033B37" w:rsidRPr="00033B37" w:rsidRDefault="00033B37" w:rsidP="00033B37">
            <w:pPr>
              <w:spacing w:after="0" w:line="240" w:lineRule="auto"/>
              <w:jc w:val="center"/>
              <w:rPr>
                <w:rFonts w:eastAsia="Times New Roman" w:cs="Times New Roman"/>
                <w:szCs w:val="24"/>
                <w:lang w:eastAsia="vi-VN"/>
              </w:rPr>
            </w:pPr>
            <w:r w:rsidRPr="00033B37">
              <w:rPr>
                <w:rFonts w:eastAsia="Times New Roman" w:cs="Times New Roman"/>
                <w:i/>
                <w:iCs/>
                <w:szCs w:val="24"/>
                <w:lang w:val="nl-NL" w:eastAsia="vi-VN"/>
              </w:rPr>
              <w:t>=</w:t>
            </w:r>
          </w:p>
        </w:tc>
        <w:tc>
          <w:tcPr>
            <w:tcW w:w="1342" w:type="pct"/>
            <w:tcBorders>
              <w:top w:val="nil"/>
              <w:left w:val="nil"/>
              <w:bottom w:val="nil"/>
              <w:right w:val="nil"/>
            </w:tcBorders>
            <w:tcMar>
              <w:top w:w="105" w:type="dxa"/>
              <w:left w:w="105" w:type="dxa"/>
              <w:bottom w:w="105" w:type="dxa"/>
              <w:right w:w="105" w:type="dxa"/>
            </w:tcMar>
            <w:vAlign w:val="center"/>
            <w:hideMark/>
          </w:tcPr>
          <w:p w:rsidR="00033B37" w:rsidRPr="00033B37" w:rsidRDefault="00033B37" w:rsidP="00033B37">
            <w:pPr>
              <w:spacing w:after="0" w:line="240" w:lineRule="auto"/>
              <w:jc w:val="center"/>
              <w:rPr>
                <w:rFonts w:eastAsia="Times New Roman" w:cs="Times New Roman"/>
                <w:szCs w:val="24"/>
                <w:lang w:eastAsia="vi-VN"/>
              </w:rPr>
            </w:pPr>
            <w:r w:rsidRPr="00033B37">
              <w:rPr>
                <w:rFonts w:eastAsia="Times New Roman" w:cs="Times New Roman"/>
                <w:i/>
                <w:iCs/>
                <w:szCs w:val="24"/>
                <w:lang w:val="nl-NL" w:eastAsia="vi-VN"/>
              </w:rPr>
              <w:t>Sản lượng tài nguyên tính thuế</w:t>
            </w:r>
          </w:p>
        </w:tc>
        <w:tc>
          <w:tcPr>
            <w:tcW w:w="230" w:type="pct"/>
            <w:tcBorders>
              <w:top w:val="nil"/>
              <w:left w:val="nil"/>
              <w:bottom w:val="nil"/>
              <w:right w:val="nil"/>
            </w:tcBorders>
            <w:tcMar>
              <w:top w:w="105" w:type="dxa"/>
              <w:left w:w="105" w:type="dxa"/>
              <w:bottom w:w="105" w:type="dxa"/>
              <w:right w:w="105" w:type="dxa"/>
            </w:tcMar>
            <w:vAlign w:val="center"/>
            <w:hideMark/>
          </w:tcPr>
          <w:p w:rsidR="00033B37" w:rsidRPr="00033B37" w:rsidRDefault="00033B37" w:rsidP="00033B37">
            <w:pPr>
              <w:spacing w:after="0" w:line="240" w:lineRule="auto"/>
              <w:jc w:val="center"/>
              <w:rPr>
                <w:rFonts w:eastAsia="Times New Roman" w:cs="Times New Roman"/>
                <w:szCs w:val="24"/>
                <w:lang w:eastAsia="vi-VN"/>
              </w:rPr>
            </w:pPr>
            <w:r w:rsidRPr="00033B37">
              <w:rPr>
                <w:rFonts w:eastAsia="Times New Roman" w:cs="Times New Roman"/>
                <w:i/>
                <w:iCs/>
                <w:szCs w:val="24"/>
                <w:lang w:val="nl-NL" w:eastAsia="vi-VN"/>
              </w:rPr>
              <w:t>x</w:t>
            </w:r>
          </w:p>
        </w:tc>
        <w:tc>
          <w:tcPr>
            <w:tcW w:w="925" w:type="pct"/>
            <w:tcBorders>
              <w:top w:val="nil"/>
              <w:left w:val="nil"/>
              <w:bottom w:val="nil"/>
              <w:right w:val="nil"/>
            </w:tcBorders>
            <w:tcMar>
              <w:top w:w="105" w:type="dxa"/>
              <w:left w:w="105" w:type="dxa"/>
              <w:bottom w:w="105" w:type="dxa"/>
              <w:right w:w="105" w:type="dxa"/>
            </w:tcMar>
            <w:vAlign w:val="center"/>
            <w:hideMark/>
          </w:tcPr>
          <w:p w:rsidR="00033B37" w:rsidRPr="00033B37" w:rsidRDefault="00033B37" w:rsidP="00033B37">
            <w:pPr>
              <w:spacing w:after="0" w:line="240" w:lineRule="auto"/>
              <w:jc w:val="center"/>
              <w:rPr>
                <w:rFonts w:eastAsia="Times New Roman" w:cs="Times New Roman"/>
                <w:szCs w:val="24"/>
                <w:lang w:eastAsia="vi-VN"/>
              </w:rPr>
            </w:pPr>
            <w:r w:rsidRPr="00033B37">
              <w:rPr>
                <w:rFonts w:eastAsia="Times New Roman" w:cs="Times New Roman"/>
                <w:i/>
                <w:iCs/>
                <w:szCs w:val="24"/>
                <w:lang w:val="nl-NL" w:eastAsia="vi-VN"/>
              </w:rPr>
              <w:t>Giá tính thuế đơn vị tài nguyên</w:t>
            </w:r>
          </w:p>
        </w:tc>
        <w:tc>
          <w:tcPr>
            <w:tcW w:w="230" w:type="pct"/>
            <w:tcBorders>
              <w:top w:val="nil"/>
              <w:left w:val="nil"/>
              <w:bottom w:val="nil"/>
              <w:right w:val="nil"/>
            </w:tcBorders>
            <w:tcMar>
              <w:top w:w="105" w:type="dxa"/>
              <w:left w:w="105" w:type="dxa"/>
              <w:bottom w:w="105" w:type="dxa"/>
              <w:right w:w="105" w:type="dxa"/>
            </w:tcMar>
            <w:vAlign w:val="center"/>
            <w:hideMark/>
          </w:tcPr>
          <w:p w:rsidR="00033B37" w:rsidRPr="00033B37" w:rsidRDefault="00033B37" w:rsidP="00033B37">
            <w:pPr>
              <w:spacing w:after="0" w:line="240" w:lineRule="auto"/>
              <w:jc w:val="center"/>
              <w:rPr>
                <w:rFonts w:eastAsia="Times New Roman" w:cs="Times New Roman"/>
                <w:szCs w:val="24"/>
                <w:lang w:eastAsia="vi-VN"/>
              </w:rPr>
            </w:pPr>
            <w:r w:rsidRPr="00033B37">
              <w:rPr>
                <w:rFonts w:eastAsia="Times New Roman" w:cs="Times New Roman"/>
                <w:i/>
                <w:iCs/>
                <w:szCs w:val="24"/>
                <w:lang w:val="nl-NL" w:eastAsia="vi-VN"/>
              </w:rPr>
              <w:t>x</w:t>
            </w:r>
          </w:p>
        </w:tc>
        <w:tc>
          <w:tcPr>
            <w:tcW w:w="782" w:type="pct"/>
            <w:tcBorders>
              <w:top w:val="nil"/>
              <w:left w:val="nil"/>
              <w:bottom w:val="nil"/>
              <w:right w:val="nil"/>
            </w:tcBorders>
            <w:tcMar>
              <w:top w:w="105" w:type="dxa"/>
              <w:left w:w="105" w:type="dxa"/>
              <w:bottom w:w="105" w:type="dxa"/>
              <w:right w:w="105" w:type="dxa"/>
            </w:tcMar>
            <w:vAlign w:val="center"/>
            <w:hideMark/>
          </w:tcPr>
          <w:p w:rsidR="00033B37" w:rsidRPr="00033B37" w:rsidRDefault="00033B37" w:rsidP="00033B37">
            <w:pPr>
              <w:spacing w:after="0" w:line="240" w:lineRule="auto"/>
              <w:jc w:val="center"/>
              <w:rPr>
                <w:rFonts w:eastAsia="Times New Roman" w:cs="Times New Roman"/>
                <w:szCs w:val="24"/>
                <w:lang w:eastAsia="vi-VN"/>
              </w:rPr>
            </w:pPr>
            <w:r w:rsidRPr="00033B37">
              <w:rPr>
                <w:rFonts w:eastAsia="Times New Roman" w:cs="Times New Roman"/>
                <w:i/>
                <w:iCs/>
                <w:szCs w:val="24"/>
                <w:lang w:val="nl-NL" w:eastAsia="vi-VN"/>
              </w:rPr>
              <w:t>Thuế suất thuế tài nguyên</w:t>
            </w:r>
          </w:p>
        </w:tc>
        <w:tc>
          <w:tcPr>
            <w:tcW w:w="335" w:type="pct"/>
            <w:tcBorders>
              <w:top w:val="nil"/>
              <w:left w:val="nil"/>
              <w:bottom w:val="nil"/>
              <w:right w:val="nil"/>
            </w:tcBorders>
            <w:tcMar>
              <w:top w:w="105" w:type="dxa"/>
              <w:left w:w="105" w:type="dxa"/>
              <w:bottom w:w="105" w:type="dxa"/>
              <w:right w:w="105" w:type="dxa"/>
            </w:tcMar>
            <w:vAlign w:val="center"/>
            <w:hideMark/>
          </w:tcPr>
          <w:p w:rsidR="00033B37" w:rsidRPr="00033B37" w:rsidRDefault="00033B37" w:rsidP="00033B37">
            <w:pPr>
              <w:spacing w:after="0" w:line="240" w:lineRule="auto"/>
              <w:rPr>
                <w:rFonts w:eastAsia="Times New Roman" w:cs="Times New Roman"/>
                <w:szCs w:val="24"/>
                <w:lang w:eastAsia="vi-VN"/>
              </w:rPr>
            </w:pPr>
            <w:r w:rsidRPr="00033B37">
              <w:rPr>
                <w:rFonts w:eastAsia="Times New Roman" w:cs="Times New Roman"/>
                <w:i/>
                <w:iCs/>
                <w:szCs w:val="24"/>
                <w:lang w:val="nl-NL" w:eastAsia="vi-VN"/>
              </w:rPr>
              <w:t> </w:t>
            </w:r>
          </w:p>
        </w:tc>
      </w:tr>
    </w:tbl>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val="nl-NL" w:eastAsia="vi-VN"/>
        </w:rPr>
        <w:t>Trường hợp được cơ quan nhà nước ấn định mức thuế tài nguyên phải nộp trên một đơn vị tài nguyên khai thác thì số thuế tài nguyên phải nộp được xác định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1879"/>
        <w:gridCol w:w="405"/>
        <w:gridCol w:w="2563"/>
        <w:gridCol w:w="456"/>
        <w:gridCol w:w="2345"/>
      </w:tblGrid>
      <w:tr w:rsidR="00033B37" w:rsidRPr="00033B37" w:rsidTr="00033B37">
        <w:tc>
          <w:tcPr>
            <w:tcW w:w="1879" w:type="dxa"/>
            <w:tcBorders>
              <w:top w:val="nil"/>
              <w:left w:val="nil"/>
              <w:bottom w:val="nil"/>
              <w:right w:val="nil"/>
            </w:tcBorders>
            <w:tcMar>
              <w:top w:w="0" w:type="dxa"/>
              <w:left w:w="108" w:type="dxa"/>
              <w:bottom w:w="0" w:type="dxa"/>
              <w:right w:w="108" w:type="dxa"/>
            </w:tcMar>
            <w:vAlign w:val="center"/>
            <w:hideMark/>
          </w:tcPr>
          <w:p w:rsidR="00033B37" w:rsidRPr="00033B37" w:rsidRDefault="00033B37" w:rsidP="00033B37">
            <w:pPr>
              <w:spacing w:after="0" w:line="240" w:lineRule="auto"/>
              <w:jc w:val="center"/>
              <w:rPr>
                <w:rFonts w:eastAsia="Times New Roman" w:cs="Times New Roman"/>
                <w:szCs w:val="24"/>
                <w:lang w:eastAsia="vi-VN"/>
              </w:rPr>
            </w:pPr>
            <w:r w:rsidRPr="00033B37">
              <w:rPr>
                <w:rFonts w:eastAsia="Times New Roman" w:cs="Times New Roman"/>
                <w:i/>
                <w:iCs/>
                <w:szCs w:val="24"/>
                <w:lang w:val="nl-NL" w:eastAsia="vi-VN"/>
              </w:rPr>
              <w:t>Thuế tài nguyên phải nộp trong kỳ</w:t>
            </w:r>
          </w:p>
        </w:tc>
        <w:tc>
          <w:tcPr>
            <w:tcW w:w="405" w:type="dxa"/>
            <w:tcBorders>
              <w:top w:val="nil"/>
              <w:left w:val="nil"/>
              <w:bottom w:val="nil"/>
              <w:right w:val="nil"/>
            </w:tcBorders>
            <w:tcMar>
              <w:top w:w="0" w:type="dxa"/>
              <w:left w:w="108" w:type="dxa"/>
              <w:bottom w:w="0" w:type="dxa"/>
              <w:right w:w="108" w:type="dxa"/>
            </w:tcMar>
            <w:vAlign w:val="center"/>
            <w:hideMark/>
          </w:tcPr>
          <w:p w:rsidR="00033B37" w:rsidRPr="00033B37" w:rsidRDefault="00033B37" w:rsidP="00033B37">
            <w:pPr>
              <w:spacing w:after="0" w:line="240" w:lineRule="auto"/>
              <w:jc w:val="center"/>
              <w:rPr>
                <w:rFonts w:eastAsia="Times New Roman" w:cs="Times New Roman"/>
                <w:szCs w:val="24"/>
                <w:lang w:eastAsia="vi-VN"/>
              </w:rPr>
            </w:pPr>
            <w:r w:rsidRPr="00033B37">
              <w:rPr>
                <w:rFonts w:eastAsia="Times New Roman" w:cs="Times New Roman"/>
                <w:i/>
                <w:iCs/>
                <w:szCs w:val="24"/>
                <w:lang w:val="nl-NL" w:eastAsia="vi-VN"/>
              </w:rPr>
              <w:t>=</w:t>
            </w:r>
          </w:p>
        </w:tc>
        <w:tc>
          <w:tcPr>
            <w:tcW w:w="2563" w:type="dxa"/>
            <w:tcBorders>
              <w:top w:val="nil"/>
              <w:left w:val="nil"/>
              <w:bottom w:val="nil"/>
              <w:right w:val="nil"/>
            </w:tcBorders>
            <w:tcMar>
              <w:top w:w="0" w:type="dxa"/>
              <w:left w:w="108" w:type="dxa"/>
              <w:bottom w:w="0" w:type="dxa"/>
              <w:right w:w="108" w:type="dxa"/>
            </w:tcMar>
            <w:vAlign w:val="center"/>
            <w:hideMark/>
          </w:tcPr>
          <w:p w:rsidR="00033B37" w:rsidRPr="00033B37" w:rsidRDefault="00033B37" w:rsidP="00033B37">
            <w:pPr>
              <w:spacing w:after="0" w:line="240" w:lineRule="auto"/>
              <w:jc w:val="center"/>
              <w:rPr>
                <w:rFonts w:eastAsia="Times New Roman" w:cs="Times New Roman"/>
                <w:szCs w:val="24"/>
                <w:lang w:eastAsia="vi-VN"/>
              </w:rPr>
            </w:pPr>
            <w:r w:rsidRPr="00033B37">
              <w:rPr>
                <w:rFonts w:eastAsia="Times New Roman" w:cs="Times New Roman"/>
                <w:i/>
                <w:iCs/>
                <w:szCs w:val="24"/>
                <w:lang w:val="nl-NL" w:eastAsia="vi-VN"/>
              </w:rPr>
              <w:t>Sản lượng tài nguyên tính thuế</w:t>
            </w:r>
          </w:p>
        </w:tc>
        <w:tc>
          <w:tcPr>
            <w:tcW w:w="456" w:type="dxa"/>
            <w:tcBorders>
              <w:top w:val="nil"/>
              <w:left w:val="nil"/>
              <w:bottom w:val="nil"/>
              <w:right w:val="nil"/>
            </w:tcBorders>
            <w:tcMar>
              <w:top w:w="0" w:type="dxa"/>
              <w:left w:w="108" w:type="dxa"/>
              <w:bottom w:w="0" w:type="dxa"/>
              <w:right w:w="108" w:type="dxa"/>
            </w:tcMar>
            <w:vAlign w:val="center"/>
            <w:hideMark/>
          </w:tcPr>
          <w:p w:rsidR="00033B37" w:rsidRPr="00033B37" w:rsidRDefault="00033B37" w:rsidP="00033B37">
            <w:pPr>
              <w:spacing w:after="0" w:line="240" w:lineRule="auto"/>
              <w:jc w:val="center"/>
              <w:rPr>
                <w:rFonts w:eastAsia="Times New Roman" w:cs="Times New Roman"/>
                <w:szCs w:val="24"/>
                <w:lang w:eastAsia="vi-VN"/>
              </w:rPr>
            </w:pPr>
            <w:r w:rsidRPr="00033B37">
              <w:rPr>
                <w:rFonts w:eastAsia="Times New Roman" w:cs="Times New Roman"/>
                <w:i/>
                <w:iCs/>
                <w:szCs w:val="24"/>
                <w:lang w:val="nl-NL" w:eastAsia="vi-VN"/>
              </w:rPr>
              <w:t>x</w:t>
            </w:r>
          </w:p>
        </w:tc>
        <w:tc>
          <w:tcPr>
            <w:tcW w:w="2345" w:type="dxa"/>
            <w:tcBorders>
              <w:top w:val="nil"/>
              <w:left w:val="nil"/>
              <w:bottom w:val="nil"/>
              <w:right w:val="nil"/>
            </w:tcBorders>
            <w:tcMar>
              <w:top w:w="0" w:type="dxa"/>
              <w:left w:w="108" w:type="dxa"/>
              <w:bottom w:w="0" w:type="dxa"/>
              <w:right w:w="108" w:type="dxa"/>
            </w:tcMar>
            <w:vAlign w:val="center"/>
            <w:hideMark/>
          </w:tcPr>
          <w:p w:rsidR="00033B37" w:rsidRPr="00033B37" w:rsidRDefault="00033B37" w:rsidP="00033B37">
            <w:pPr>
              <w:spacing w:after="0" w:line="240" w:lineRule="auto"/>
              <w:jc w:val="center"/>
              <w:rPr>
                <w:rFonts w:eastAsia="Times New Roman" w:cs="Times New Roman"/>
                <w:szCs w:val="24"/>
                <w:lang w:eastAsia="vi-VN"/>
              </w:rPr>
            </w:pPr>
            <w:r w:rsidRPr="00033B37">
              <w:rPr>
                <w:rFonts w:eastAsia="Times New Roman" w:cs="Times New Roman"/>
                <w:i/>
                <w:iCs/>
                <w:szCs w:val="24"/>
                <w:lang w:val="nl-NL" w:eastAsia="vi-VN"/>
              </w:rPr>
              <w:t>Mức thuế tài nguyên ấn định trên một đơn vị tài nguyên khai thác</w:t>
            </w:r>
          </w:p>
        </w:tc>
      </w:tr>
    </w:tbl>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val="nl-NL" w:eastAsia="vi-VN"/>
        </w:rPr>
        <w:t>Việc ấn định thuế tài nguyên được thực hiện căn cứ vào cơ sở dữ liệu của cơ quan Thuế, phù hợp với các quy định về ấn định thuế theo quy định của pháp luật về quản lý thuế.</w:t>
      </w:r>
    </w:p>
    <w:p w:rsidR="00033B37" w:rsidRPr="00033B37" w:rsidRDefault="00033B37" w:rsidP="00033B37">
      <w:pPr>
        <w:spacing w:after="120" w:line="240" w:lineRule="auto"/>
        <w:rPr>
          <w:rFonts w:eastAsia="Times New Roman" w:cs="Times New Roman"/>
          <w:szCs w:val="24"/>
          <w:lang w:eastAsia="vi-VN"/>
        </w:rPr>
      </w:pPr>
      <w:bookmarkStart w:id="10" w:name="dieu_5"/>
      <w:r w:rsidRPr="00033B37">
        <w:rPr>
          <w:rFonts w:eastAsia="Times New Roman" w:cs="Times New Roman"/>
          <w:b/>
          <w:bCs/>
          <w:szCs w:val="24"/>
          <w:lang w:val="nl-NL" w:eastAsia="vi-VN"/>
        </w:rPr>
        <w:t>Điều 5. Sản lượng tài nguyên tính thuế</w:t>
      </w:r>
      <w:bookmarkEnd w:id="10"/>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val="nl-NL" w:eastAsia="vi-VN"/>
        </w:rPr>
        <w:t>1. Đối với loại tài nguyên khai thác xác định được số lượng, trọng lượng hoặc khối lượng thì sản lượng tài nguyên tính thuế là số lượng, trọng lượng hoặc khối lượng của tài nguyên thực tế khai thác trong kỳ tính thuế.</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val="nl-NL" w:eastAsia="vi-VN"/>
        </w:rPr>
        <w:t>Trường hợp tài nguyên khai thác thu được sản phẩm tài nguyên có nhiều cấp độ, chất lượng, giá trị thương mại khác nhau thì sản lượng tài nguyên tính thuế được xác định theo sản lượng từng loại tài nguyên có cùng cấp độ, chất lượng, giá trị thương mại như nhau hoặc quy ra sản lượng của loại tài nguyên có sản lượng bán ra lớn nhất để làm căn cứ xác định sản lượng tính thuế cho toàn bộ sản lượng tài nguyên khai thác trong kỳ.</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i/>
          <w:iCs/>
          <w:szCs w:val="24"/>
          <w:lang w:val="nl-NL" w:eastAsia="vi-VN"/>
        </w:rPr>
        <w:lastRenderedPageBreak/>
        <w:t>Ví dụ 1: Doanh nghiệp A khai thác đá sau nổ mìn, khai thác thu được đá hộc, đá dăm các ly khác nhau thì được phân loại theo từng cấp độ, chất lượng từng loại đá thu được để xác định sản lượng đá tính thuế của mỗi loại. Trường hợp, doanh nghiệp A có bán một phần sản lượng đá hộc, số đá hộc, đá dăm còn lại được đưa vào đập, nghiền thành các loại đá dăm có các cỡ (ly) khác nhau thì sản lượng tính thuế được xác định bằng cách quy từ sản lượng đá các cỡ (ly) ra sản lượng đá có sản lượng bán ra lớn nhất để xác định sản lượng đá thực tế khai thác để tính thuế tài nguyên. Doanh nghiệp A thực hiện khai, nộp thuế đối với sản lượng đá khai thác theo giá bán tương ứng.</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szCs w:val="24"/>
          <w:lang w:val="nl-NL" w:eastAsia="vi-VN"/>
        </w:rPr>
        <w:t>2. Đối với tài nguyên không xác định được số lượng, trọng lượng hoặc khối lượng thực tế của tài nguyên khai thác do chứa nhiều chất, tạp chất khác nhau và được bán ra sau khi sàng tuyển, phân loại thì sản lượng tài nguyên tính thuế được xác định như sau:</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szCs w:val="24"/>
          <w:lang w:val="nl-NL" w:eastAsia="vi-VN"/>
        </w:rPr>
        <w:t>a) Đối với tài nguyên sau khi sàng tuyển, phân loại thu được từng chất riêng thì sản lượng tài nguyên tính thuế được xác định theo số lượng, trọng lượng hoặc khối lượng loại tài nguyên hoặc từng chất có trong tài nguyên thu được sau khi sàng tuyển, phân loại .</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szCs w:val="24"/>
          <w:lang w:val="nl-NL" w:eastAsia="vi-VN"/>
        </w:rPr>
        <w:t>Trường hợp đất, đá, phế thải, bã xít thu được qua sàng tuyển mà bán ra thì phải nộp thuế tài nguyên đối với lượng tài nguyên có trong phế thải, bã xít bán ra theo giá bán và thuế suất tương ứng của tài nguyên có trong phế thải, bã xít.</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i/>
          <w:iCs/>
          <w:szCs w:val="24"/>
          <w:lang w:val="nl-NL" w:eastAsia="vi-VN"/>
        </w:rPr>
        <w:t>Ví dụ 2: Trường hợp than khai thác từ mỏ chứa tạp chất, đất, đá phải sàng tuyển, phân loại mới bán thì sản lượng than thực tế khai thác để tính thuế tài nguyên là sản lượng than đã qua sàng tuyển, phân loại. Trường hợp phế thải bán ra mà có lẫn than và các tài nguyên khác thì phải tính thuế tài nguyên đối với lượng tài nguyên thuộc đối tượng chịu thuế trong phế thải theo giá bán thực tế và thuế suất tương ứng đối với tài nguyên.</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i/>
          <w:iCs/>
          <w:szCs w:val="24"/>
          <w:lang w:val="nl-NL" w:eastAsia="vi-VN"/>
        </w:rPr>
        <w:t>Ví dụ 3: Trường hợp khai thác quặng sắt, sau khi sàng, tuyển thu được 2 kg vàng cốm, 100 tấn quặng sắt thì thuế tài nguyên được tính trên số lượng vàng cốm và quặng sắt thu được; Đồng thời xác định sản lượng loại tài nguyên khác sử dụng cho hoạt động khai thác khoáng sản để tính thuế, như nước sử dụng cho hoạt động sàng, tuyển.</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szCs w:val="24"/>
          <w:lang w:val="nl-NL" w:eastAsia="vi-VN"/>
        </w:rPr>
        <w:t>b) Đối với tài nguyên khai thác có chứa nhiều chất khác nhau (quặng đa kim) qua sàng, tuyển, phân loại mà không xác định được sản lượng từng chất có trong tài nguyên khai thác (quặng) thì sản lượng tài nguyên tính thuế được xác định đối với từng chất căn cứ sản lượng tài nguyên thực tế khai thác (quặng) và tỷ lệ của từng chất có trong tài nguyên. Tỷ lệ từng chất có trong tài nguyên được xác định theo mẫu tài nguyên khai thác đã được cơ quan nhà nước có thẩm quyền kiểm định và phê duyệt. Trường hợp, tỷ lệ của từng chất có trong tài nguyên khai thác thực tế khác với tỷ lệ từng chất có trong mẫu tài nguyên (quặng) thì sản lượng tính thuế được xác định căn cứ kết quả kiểm định về tỷ lệ từng chất có trong tài nguyên khai thác thực tế của cơ quan nhà nước có thẩm quyền.</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i/>
          <w:iCs/>
          <w:szCs w:val="24"/>
          <w:lang w:val="nl-NL" w:eastAsia="vi-VN"/>
        </w:rPr>
        <w:t>Ví dụ 4: Doanh nghiệp B khai thác tài nguyên, sản lượng quặng khai thác trong tháng là 1000 tấn, trong quặng có lẫn nhiều chất khác nhau. Theo Giấy phép khai thác và tỷ lệ từng chất có trong mẫu quặng đã được Hội đồng đánh giá trữ lượng quốc gia phê duyệt là: quặng đồng: 60%; quặng bạc: 0,2%; quặng thiếc: 0,5%.</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i/>
          <w:iCs/>
          <w:szCs w:val="24"/>
          <w:lang w:val="nl-NL" w:eastAsia="vi-VN"/>
        </w:rPr>
        <w:t>Sản lượng tài nguyên tính thuế của từng chất được xác định như sau:</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i/>
          <w:iCs/>
          <w:szCs w:val="24"/>
          <w:lang w:val="nl-NL" w:eastAsia="vi-VN"/>
        </w:rPr>
        <w:t>- Quặng đồng: 1.000 tấn x 60% = 600 tấn.</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i/>
          <w:iCs/>
          <w:szCs w:val="24"/>
          <w:lang w:val="nl-NL" w:eastAsia="vi-VN"/>
        </w:rPr>
        <w:t>- Quặng bạc : 1.000 tấn x 0,2% = 2 tấn.</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i/>
          <w:iCs/>
          <w:szCs w:val="24"/>
          <w:lang w:val="nl-NL" w:eastAsia="vi-VN"/>
        </w:rPr>
        <w:t>- Quặng thiếc: 1.000 tấn x 0,5% = 5 tấn</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i/>
          <w:iCs/>
          <w:szCs w:val="24"/>
          <w:lang w:val="nl-NL" w:eastAsia="vi-VN"/>
        </w:rPr>
        <w:t>Căn cứ sản lượng của từng chất trong quặng đã xác định để áp dụng giá tính thuế đơn vị tài nguyên của từng chất tương ứng khi tính thuế tài nguyên.</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color w:val="000000"/>
          <w:szCs w:val="24"/>
          <w:lang w:val="nl-NL" w:eastAsia="vi-VN"/>
        </w:rPr>
        <w:lastRenderedPageBreak/>
        <w:t>3. Đ</w:t>
      </w:r>
      <w:r w:rsidRPr="00033B37">
        <w:rPr>
          <w:rFonts w:eastAsia="Times New Roman" w:cs="Times New Roman"/>
          <w:color w:val="000000"/>
          <w:szCs w:val="24"/>
          <w:lang w:eastAsia="vi-VN"/>
        </w:rPr>
        <w:t xml:space="preserve">ối với tài nguyên khai thác không bán ra mà phải qua sản xuất, chế biến mới bán ra (tiêu thụ trong nước hoặc xuất khẩu) thì sản lượng tài nguyên tính thuế </w:t>
      </w:r>
      <w:r w:rsidRPr="00033B37">
        <w:rPr>
          <w:rFonts w:eastAsia="Times New Roman" w:cs="Times New Roman"/>
          <w:color w:val="000000"/>
          <w:szCs w:val="24"/>
          <w:lang w:val="nl-NL" w:eastAsia="vi-VN"/>
        </w:rPr>
        <w:t>được xác định như sau:</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val="nl-NL" w:eastAsia="vi-VN"/>
        </w:rPr>
        <w:t>Đ</w:t>
      </w:r>
      <w:r w:rsidRPr="00033B37">
        <w:rPr>
          <w:rFonts w:eastAsia="Times New Roman" w:cs="Times New Roman"/>
          <w:color w:val="000000"/>
          <w:szCs w:val="24"/>
          <w:lang w:eastAsia="vi-VN"/>
        </w:rPr>
        <w:t>ối với tài nguyên khai thác không bán ra mà phải qua sản xuất, chế biến mới bán ra (tiêu thụ trong nước hoặc xuất khẩu) thì sản lượng tài nguyên tính thuế là sản lượng tài nguyên khai thác được xác định bằng cách quy đổi từ sản lượng sản phẩm sản xuất trong kỳ để bán ra theo định mức sử dụng tài nguyên tính trên một đơn vị sản phẩm. Định mức sử dụng tài nguyên tính trên một đơn vị sản phẩm do NNT kê khai căn cứ dự án được cấp có thẩm quyền phê duyệt, tiêu chuẩn công nghệ thiết kế để sản xuất sản phẩm đang ứng dụng, trong đó:</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eastAsia="vi-VN"/>
        </w:rPr>
        <w:t>- Trường hợp sản phẩm bán ra là sản phẩm tài nguyên thì căn cứ định mức sử dụng tài nguyên tính trên một đơn vị sản phẩm tài nguyên sản xuất bán ra.</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eastAsia="vi-VN"/>
        </w:rPr>
        <w:t>- Trường hợp sản phẩm bán ra là sản phẩm công nghiệp thì căn định mức sử dụng tài nguyên tính trên một đơn vị sản phẩm công nghiệp sản xuất bán ra.</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eastAsia="vi-VN"/>
        </w:rPr>
        <w:t>Việc xác định sản phẩm bán ra sau quá trình chế biến là sản phẩm công nghiệp hay không phải sản phẩm công nghiệp</w:t>
      </w:r>
      <w:r w:rsidRPr="00033B37">
        <w:rPr>
          <w:rFonts w:eastAsia="Times New Roman" w:cs="Times New Roman"/>
          <w:i/>
          <w:iCs/>
          <w:color w:val="000000"/>
          <w:szCs w:val="24"/>
          <w:lang w:eastAsia="vi-VN"/>
        </w:rPr>
        <w:t xml:space="preserve"> </w:t>
      </w:r>
      <w:r w:rsidRPr="00033B37">
        <w:rPr>
          <w:rFonts w:eastAsia="Times New Roman" w:cs="Times New Roman"/>
          <w:color w:val="000000"/>
          <w:szCs w:val="24"/>
          <w:lang w:eastAsia="vi-VN"/>
        </w:rPr>
        <w:t>do Bộ quản lý nhà nước chuyên ngành</w:t>
      </w:r>
      <w:r w:rsidRPr="00033B37">
        <w:rPr>
          <w:rFonts w:eastAsia="Times New Roman" w:cs="Times New Roman"/>
          <w:i/>
          <w:iCs/>
          <w:color w:val="000000"/>
          <w:szCs w:val="24"/>
          <w:lang w:eastAsia="vi-VN"/>
        </w:rPr>
        <w:t xml:space="preserve"> </w:t>
      </w:r>
      <w:r w:rsidRPr="00033B37">
        <w:rPr>
          <w:rFonts w:eastAsia="Times New Roman" w:cs="Times New Roman"/>
          <w:color w:val="000000"/>
          <w:szCs w:val="24"/>
          <w:lang w:eastAsia="vi-VN"/>
        </w:rPr>
        <w:t>thực hiện theo thẩm quyền.</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color w:val="000000"/>
          <w:szCs w:val="24"/>
          <w:lang w:eastAsia="vi-VN"/>
        </w:rPr>
        <w:t xml:space="preserve">Ví dụ 5: Doanh nghiệp A khai thác đá có sử dụng một phần đá để nghiền đưa vào sản xuất xi măng bán ra. Sản lượng tài nguyên tính thuế là đá được xác định như sau: </w:t>
      </w:r>
      <w:r w:rsidRPr="00033B37">
        <w:rPr>
          <w:rFonts w:eastAsia="Times New Roman" w:cs="Times New Roman"/>
          <w:i/>
          <w:iCs/>
          <w:color w:val="000000"/>
          <w:szCs w:val="24"/>
          <w:lang w:val="nl-NL" w:eastAsia="vi-VN"/>
        </w:rPr>
        <w:t>nếu không xác định được sản lượng đá khai thác đưa vào sản xuất xi măng thì quy đổi từ sản lượng xi măng sản xuất ra sản lượng đá khai thác; Trường hợp này, doanh nghiệp A tự xác định căn cứ định mức, quy trình kỹ thuật của mình.</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i/>
          <w:iCs/>
          <w:color w:val="000000"/>
          <w:szCs w:val="24"/>
          <w:lang w:val="nl-NL" w:eastAsia="vi-VN"/>
        </w:rPr>
        <w:t>Ví dụ 6: Doanh nghiệp C khai thác 10 tấn quặng appatit được 3 loại quặng: apatit 1, apatit 2 và apatit 3. Sau quá trình phân loại xác định được khối lượng cụ thể gồm: 2 tấn apatit1, 3 tấn apatit2 và 5 tấn apatit3. Trong đó, lượng apatit1 và apatit2 được tiêu thụ ngay còn apatit3 được tiếp tục đưa vào chế biến thành apatit 1mới bán. Như vậy, sản lượng tính thuế được xác định như sau:</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i/>
          <w:iCs/>
          <w:color w:val="000000"/>
          <w:szCs w:val="24"/>
          <w:lang w:val="nl-NL" w:eastAsia="vi-VN"/>
        </w:rPr>
        <w:t>- Sản lượng apatit1 và apatit2 khai thác trong kỳ là 5 tấn;</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i/>
          <w:iCs/>
          <w:color w:val="000000"/>
          <w:szCs w:val="24"/>
          <w:lang w:val="nl-NL" w:eastAsia="vi-VN"/>
        </w:rPr>
        <w:t>- Do loại apatit3 phải chế biến thành apatit1 để bán ra nên sản lượng tài nguyên tính thuế là sản lượng apatit 1.</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i/>
          <w:iCs/>
          <w:szCs w:val="24"/>
          <w:lang w:eastAsia="vi-VN"/>
        </w:rPr>
        <w:t xml:space="preserve">Ví dụ </w:t>
      </w:r>
      <w:r w:rsidRPr="00033B37">
        <w:rPr>
          <w:rFonts w:eastAsia="Times New Roman" w:cs="Times New Roman"/>
          <w:i/>
          <w:iCs/>
          <w:szCs w:val="24"/>
          <w:lang w:val="nl-NL" w:eastAsia="vi-VN"/>
        </w:rPr>
        <w:t>7</w:t>
      </w:r>
      <w:r w:rsidRPr="00033B37">
        <w:rPr>
          <w:rFonts w:eastAsia="Times New Roman" w:cs="Times New Roman"/>
          <w:i/>
          <w:iCs/>
          <w:szCs w:val="24"/>
          <w:lang w:eastAsia="vi-VN"/>
        </w:rPr>
        <w:t xml:space="preserve">: Doanh nghiệp </w:t>
      </w:r>
      <w:r w:rsidRPr="00033B37">
        <w:rPr>
          <w:rFonts w:eastAsia="Times New Roman" w:cs="Times New Roman"/>
          <w:i/>
          <w:iCs/>
          <w:szCs w:val="24"/>
          <w:lang w:val="nl-NL" w:eastAsia="vi-VN"/>
        </w:rPr>
        <w:t xml:space="preserve">D </w:t>
      </w:r>
      <w:r w:rsidRPr="00033B37">
        <w:rPr>
          <w:rFonts w:eastAsia="Times New Roman" w:cs="Times New Roman"/>
          <w:i/>
          <w:iCs/>
          <w:szCs w:val="24"/>
          <w:lang w:eastAsia="vi-VN"/>
        </w:rPr>
        <w:t>khai thác quặng đa kim, trong đó một phần tiêu thụ trong nước ở dạng quặng đa kim, phần còn lại tiếp tục chế biến thành tinh chất để xuất khẩu thì sản lượng tính thuế được xác định như sau:</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i/>
          <w:iCs/>
          <w:szCs w:val="24"/>
          <w:lang w:val="nl-NL" w:eastAsia="vi-VN"/>
        </w:rPr>
        <w:t>- Đ</w:t>
      </w:r>
      <w:r w:rsidRPr="00033B37">
        <w:rPr>
          <w:rFonts w:eastAsia="Times New Roman" w:cs="Times New Roman"/>
          <w:i/>
          <w:iCs/>
          <w:szCs w:val="24"/>
          <w:lang w:eastAsia="vi-VN"/>
        </w:rPr>
        <w:t>ối với sản lượng bán trong nước: Căn cứ tỷ lệ từng chất có trong quặng đa kim theo phê duyệt của Hội đồng đánh giá trữ lượng quốc gia và mẫu quặng đã được kiểm định để xác định sản lượng tính thuế tương ứng cho từng chất có trong sản phẩm tài nguyên (quặng) sản xuất để bán ra.</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i/>
          <w:iCs/>
          <w:szCs w:val="24"/>
          <w:lang w:val="nl-NL" w:eastAsia="vi-VN"/>
        </w:rPr>
        <w:t>- Đ</w:t>
      </w:r>
      <w:r w:rsidRPr="00033B37">
        <w:rPr>
          <w:rFonts w:eastAsia="Times New Roman" w:cs="Times New Roman"/>
          <w:i/>
          <w:iCs/>
          <w:szCs w:val="24"/>
          <w:lang w:eastAsia="vi-VN"/>
        </w:rPr>
        <w:t xml:space="preserve">ối với sản lượng xuất khẩu: Trường hợp sản phẩm tinh chất tài nguyên xuất khẩu được cơ quan chức năng xác định là sản phẩm công nghiệp thì xác định sản lượng tài nguyên tính thuế bằng cách quy đổi ra sản lượng tài nguyên có trong sản phẩm tài nguyên sản xuất trước khi chế biến thành sản phẩm công nghiệp căn cứ tỷ lệ từng chất có trong quặng đa kim theo phê duyệt của Hội đồng đánh giá trữ lượng quốc gia và mẫu quặng đã được kiểm định và định mức sử dụng tài nguyên tính trên 1 đơn vị sản phẩm </w:t>
      </w:r>
      <w:r w:rsidRPr="00033B37">
        <w:rPr>
          <w:rFonts w:eastAsia="Times New Roman" w:cs="Times New Roman"/>
          <w:i/>
          <w:iCs/>
          <w:szCs w:val="24"/>
          <w:lang w:val="nl-NL" w:eastAsia="vi-VN"/>
        </w:rPr>
        <w:t>mà doanh nghiệp D đã</w:t>
      </w:r>
      <w:r w:rsidRPr="00033B37">
        <w:rPr>
          <w:rFonts w:eastAsia="Times New Roman" w:cs="Times New Roman"/>
          <w:i/>
          <w:iCs/>
          <w:szCs w:val="24"/>
          <w:lang w:eastAsia="vi-VN"/>
        </w:rPr>
        <w:t xml:space="preserve"> kê khai theo quy trình công nghệ của doanh nghiệp.</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szCs w:val="24"/>
          <w:lang w:eastAsia="vi-VN"/>
        </w:rPr>
        <w:t xml:space="preserve">4. Đối với nước thiên nhiên dùng cho sản xuất thuỷ điện thì sản lượng tài nguyên tính thuế là sản lượng điện của cơ sở sản xuất điện bán cho bên mua điện theo hợp đồng mua bán điện hoặc sản lượng điện giao nhận trong trường hợp không có hợp đồng mua bán điện được xác </w:t>
      </w:r>
      <w:r w:rsidRPr="00033B37">
        <w:rPr>
          <w:rFonts w:eastAsia="Times New Roman" w:cs="Times New Roman"/>
          <w:szCs w:val="24"/>
          <w:lang w:eastAsia="vi-VN"/>
        </w:rPr>
        <w:lastRenderedPageBreak/>
        <w:t>định theo hệ thống đo đếm đạt tiêu chuẩn đo lường chất lượng Việt Nam, có xác nhận của bên mua, bên bán hoặc bên giao, bên nhận.</w:t>
      </w:r>
    </w:p>
    <w:p w:rsidR="00033B37" w:rsidRPr="00033B37" w:rsidRDefault="00033B37" w:rsidP="00033B37">
      <w:pPr>
        <w:spacing w:after="120" w:line="240" w:lineRule="auto"/>
        <w:rPr>
          <w:rFonts w:eastAsia="Times New Roman" w:cs="Times New Roman"/>
          <w:szCs w:val="24"/>
          <w:lang w:val="nl-NL" w:eastAsia="vi-VN"/>
        </w:rPr>
      </w:pPr>
      <w:r w:rsidRPr="00033B37">
        <w:rPr>
          <w:rFonts w:eastAsia="Times New Roman" w:cs="Times New Roman"/>
          <w:szCs w:val="24"/>
          <w:lang w:eastAsia="vi-VN"/>
        </w:rPr>
        <w:t>5</w:t>
      </w:r>
      <w:r w:rsidRPr="00033B37">
        <w:rPr>
          <w:rFonts w:eastAsia="Times New Roman" w:cs="Times New Roman"/>
          <w:szCs w:val="24"/>
          <w:lang w:val="nl-NL" w:eastAsia="vi-VN"/>
        </w:rPr>
        <w:t xml:space="preserve">. </w:t>
      </w:r>
      <w:r w:rsidRPr="00033B37">
        <w:rPr>
          <w:rFonts w:eastAsia="Times New Roman" w:cs="Times New Roman"/>
          <w:szCs w:val="24"/>
          <w:lang w:eastAsia="vi-VN"/>
        </w:rPr>
        <w:t>Đối với nước khoáng thiên nhiên, nước nóng thiên nhiên, nước thiên nhiên tinh lọc đóng chai, đóng hộp, nước thiên nhiên dùng cho sản xuất, kinh doanh thì sản lượng tài nguyên tính thuế được xác định bằng mét khối (m</w:t>
      </w:r>
      <w:r w:rsidRPr="00033B37">
        <w:rPr>
          <w:rFonts w:eastAsia="Times New Roman" w:cs="Times New Roman"/>
          <w:szCs w:val="24"/>
          <w:vertAlign w:val="superscript"/>
          <w:lang w:eastAsia="vi-VN"/>
        </w:rPr>
        <w:t>3</w:t>
      </w:r>
      <w:r w:rsidRPr="00033B37">
        <w:rPr>
          <w:rFonts w:eastAsia="Times New Roman" w:cs="Times New Roman"/>
          <w:szCs w:val="24"/>
          <w:lang w:eastAsia="vi-VN"/>
        </w:rPr>
        <w:t>) hoặc lít (l) theo hệ thống đo đếm đạt tiêu chuẩn đo lường chất lượng Việt Nam.</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Người nộp thuế phải lắp đặt thiết bị đo đếm sản lượng nước khoáng thiên nhiên, nước nóng thiên nhiên, nước thiên nhiên khai thác để làm căn cứ tính thuế. Thiết bị lắp đặt phải có giấy kiểm định của cơ quan quản lý đo lường chất lượng tiêu chuẩn Việt Nam và thông báo lần đầu với cơ quan thuế kèm theo hồ sơ khai thuế tài nguyên trong kỳ khai thuế gần nhất kể từ ngày lắp đặt xong thiết bị.</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Trường hợp do điều kiện khách quan không thể lắp đặt được thiết bị đo đếm sản lượng nước khai thác sử dụng và không trực tiếp xác định được sản lượng tính thuế thì thực hiện khoán sản lượng tài nguyên khai thác theo kỳ tính thuế. Cơ quan thuế phối hợp với cơ quan có liên quan ở địa phương xác định sản lượng tài nguyên khai thác được khoán để tính thuế tài nguyên theo quy định tại Thông tư này.</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eastAsia="vi-VN"/>
        </w:rPr>
        <w:t>6. Cơ chế phối hợp giữa Cơ quan thuế, Cơ quan Tài nguyên và môi trường để quản lý hoạt động khai thác tài nguyên tại địa phương như sau:</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Căn cứ kê khai của NNT về sản lượng tài nguyên thực tế khai thác trong năm theo từng mỏ tại Bảng kê được nộp cùng với Tờ khai quyết toán thuế tài nguyên khi kết thúc năm tài chính, trong vòng 05 ngày làm việc, cơ quan thuế có trách nhiệm chuyển cơ quan Tài nguyên và Môi trường thông tin chi tiết về sản lượng khai thác tài nguyên trong năm theo từng mỏ của các đơn vị trong địa bàn.</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Cơ quan Tài nguyên và Môi trường có trách nhiệm đối chiếu sản lượng tài nguyên đã khai thác tại từng mỏ do đơn vị khai thác khai, nộp thuế với dữ liệu đã có tại cơ quan tài nguyên và môi trường; Trường hợp sản lượng khai thuế không phù hợp sản lượng được phép khai thác ghi trên Giấy phép khai thác hoặc có dấu hiệu vi phạm pháp luật thì cơ quan Tài nguyên và môi trường sẽ thực hiện các biện pháp nghiệp vụ để xác định sản lượng khai thác thực tế của đơn vị.</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Trong vòng 07 ngày làm việc kể từ ngày nhận được thông tin do cơ quan thuế chuyển đến, Cơ quan Tài nguyên và Môi trường có trách nhiệm chuyển thông tin cho cơ quan thuế để xử lý theo quy định của Luật Quản lý thuế.</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7</w:t>
      </w:r>
      <w:r w:rsidRPr="00033B37">
        <w:rPr>
          <w:rFonts w:eastAsia="Times New Roman" w:cs="Times New Roman"/>
          <w:color w:val="000000"/>
          <w:szCs w:val="24"/>
          <w:lang w:eastAsia="vi-VN"/>
        </w:rPr>
        <w:t>. Trường hợp trên địa bàn có doanh nghiệp khai thác, xuất khẩu sản phẩm tài nguyên, cơ quan thuế thực hiện xác định sản lượng sản phẩm tài nguyên thực tế xuất khẩu trên Tờ khai Hải quan theo cơ chế trao đổi thông tin tại Quyết định số 574 QĐ/BTC ngày 30/3/2015 của Bộ Tài chính để quy đổi ra sản lượng sản phẩm tài nguyên sản xuất và thực hiện đối chiếu với sản lượng tài nguyên trên Tờ khai quyết toán thuế tài nguyên của doanh nghiệp. Trường hợp phát sinh chênh lệch sản lượng tài nguyên tính thuế mà doanh nghiệp đã kê khai, nộp thuế có dấu hiệu vi phạm pháp luật thì cơ quan thuế áp dụng các biện pháp kiểm tra, thanh tra phù hợp theo quy định của Luật Quản lý Thuế để tính, thu đủ thuế tài nguyên và xử lý vi phạm theo quy định.</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eastAsia="vi-VN"/>
        </w:rPr>
        <w:t>Sản lượng tài nguyên khai thác tăng thêm qua kiểm tra, thanh tra phải chịu thuế tài nguyên theo mức thuế suất và giá tính thuế tài nguyên quy định tại thời điểm phát sinh sản lượng tài nguyên khai thác; Trường hợp không xác định được sản lượng tài nguyên khai thác tăng thêm phát sinh thuộc kỳ kê khai thuế cụ thể nào thì áp dụng mức thuế suất và giá tính thuế tài nguyên do pháp luật quy định tại thời điểm kết thúc năm khai thác tài nguyên.</w:t>
      </w:r>
    </w:p>
    <w:p w:rsidR="00033B37" w:rsidRPr="00033B37" w:rsidRDefault="00033B37" w:rsidP="00033B37">
      <w:pPr>
        <w:spacing w:after="120" w:line="240" w:lineRule="auto"/>
        <w:rPr>
          <w:rFonts w:eastAsia="Times New Roman" w:cs="Times New Roman"/>
          <w:szCs w:val="24"/>
          <w:lang w:eastAsia="vi-VN"/>
        </w:rPr>
      </w:pPr>
      <w:bookmarkStart w:id="11" w:name="dieu_6"/>
      <w:r w:rsidRPr="00033B37">
        <w:rPr>
          <w:rFonts w:eastAsia="Times New Roman" w:cs="Times New Roman"/>
          <w:b/>
          <w:bCs/>
          <w:szCs w:val="24"/>
          <w:lang w:eastAsia="vi-VN"/>
        </w:rPr>
        <w:lastRenderedPageBreak/>
        <w:t>Điều 6. Giá tính thuế tài nguyên</w:t>
      </w:r>
      <w:bookmarkEnd w:id="11"/>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Giá tính thuế tài nguyên là giá bán đơn vị sản phẩm tài nguyên của tổ chức, cá nhân khai thác chưa bao gồm thuế giá trị gia tăng nhưng không được thấp hơn giá tính thuế tài nguyên do UBND cấp tỉnh quy định; Trường hợp giá bán đơn vị sản phẩm tài nguyên thấp hơn giá tính thuế tài nguyên do UBND cấp tỉnh quy định thì tính thuế tài nguyên theo giá do UBND cấp tỉnh quy định.</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eastAsia="vi-VN"/>
        </w:rPr>
        <w:t>Trường hợp sản phẩm tài nguyên được vận chuyển đi tiêu thụ, trong đó chi phí vận chuyển, giá bán sản phẩm tài nguyên được ghi nhận riêng trên hóa đơn thì giá tính thuế tài nguyên là giá bán sản phẩm tài nguyên không bao gồm chi phí vận chuyển.</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1. Đối với loại tài nguyên xác định được giá bán đơn vị sản phẩm tài nguyên</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Giá tính thuế tài nguyên là giá bán đơn vị sản phẩm tài nguyên có cùng phẩm cấp, chất lượng chưa bao gồm thuế giá trị gia tăng và được áp dụng cho toàn bộ sản lượng tài nguyên khai thác trong tháng; Giá bán của một đơn vị tài nguyên được tính bằng tổng doanh thu (chưa có thuế GTGT) của loại tài nguyên bán ra chia cho tổng sản lượng tài nguyên tương ứng bán ra trong tháng.</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Trường hợp trong tháng có khai thác tài nguyên nhưng không phát sinh doanh thu bán tài nguyên thì giá tính thuế tài nguyên là giá tính thuế đơn vị tài nguyên bình quân gia quyền của tháng trước gần nhất có doanh thu; nếu giá tính thuế đơn vị tài nguyên bình quân gia quyền của tháng trước gần nhất có doanh thu thấp hơn giá tính thuế tài nguyên do UBND cấp tỉnh quy định thì áp dụng giá tính thuế tài nguyên do UBND cấp tỉnh quy định.</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Trường hợp các tổ chức là pháp nhân khai thác tài nguyên cho Tập đoàn, Tổng công ty để tập trung một đầu mối tiêu thụ theo hợp đồng thoả thuận giữa các bên hoặc bán ra theo giá do Tổng công ty, Tập đoàn quyết định thì giá tính thuế tài nguyên là giá do Tổng công ty, Tập đoàn quyết định nhưng không được thấp hơn giá do UBND cấp tỉnh tại địa phương nơi khai thác tài nguyên quy định.</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2. Đối với loại tài nguyên không xác định được giá bán đơn vị tài nguyên khai thác do có chứa nhiều chất khác nhau</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 xml:space="preserve">Giá tính thuế là </w:t>
      </w:r>
      <w:r w:rsidRPr="00033B37">
        <w:rPr>
          <w:rFonts w:eastAsia="Times New Roman" w:cs="Times New Roman"/>
          <w:szCs w:val="24"/>
          <w:lang w:val="de-DE" w:eastAsia="vi-VN"/>
        </w:rPr>
        <w:t xml:space="preserve">giá bán </w:t>
      </w:r>
      <w:r w:rsidRPr="00033B37">
        <w:rPr>
          <w:rFonts w:eastAsia="Times New Roman" w:cs="Times New Roman"/>
          <w:szCs w:val="24"/>
          <w:lang w:eastAsia="vi-VN"/>
        </w:rPr>
        <w:t xml:space="preserve">đơn vị tài nguyên của từng chất, được xác định căn cứ tổng doanh thu bán tài nguyên trong tháng (chưa có thuế GTGT) tính cho từng chất có trong tài nguyên khai thác theo tỷ lệ hàm lượng của từng chất đã được cơ quan nhà nước có thẩm quyền kiểm phê duyệt và </w:t>
      </w:r>
      <w:r w:rsidRPr="00033B37">
        <w:rPr>
          <w:rFonts w:eastAsia="Times New Roman" w:cs="Times New Roman"/>
          <w:szCs w:val="24"/>
          <w:lang w:val="de-DE" w:eastAsia="vi-VN"/>
        </w:rPr>
        <w:t xml:space="preserve">sản lượng tài nguyên bán ra ghi trên chứng từ bán hàng tương ứng với </w:t>
      </w:r>
      <w:r w:rsidRPr="00033B37">
        <w:rPr>
          <w:rFonts w:eastAsia="Times New Roman" w:cs="Times New Roman"/>
          <w:szCs w:val="24"/>
          <w:lang w:eastAsia="vi-VN"/>
        </w:rPr>
        <w:t>từng chất.</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szCs w:val="24"/>
          <w:lang w:eastAsia="vi-VN"/>
        </w:rPr>
        <w:t>Ví dụ 8: Doanh nghiệp E khai thác 1.000 tấn quặng, tỷ lệ từng chất có trong mẫu quặng đã được kiểm định là: đồng: 60%; bạc: 0,2%; thiếc: 0,5%.</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szCs w:val="24"/>
          <w:lang w:eastAsia="vi-VN"/>
        </w:rPr>
        <w:t>Sản lượng tài nguyên tính thuế của từng chất được xác định như sau:</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szCs w:val="24"/>
          <w:lang w:eastAsia="vi-VN"/>
        </w:rPr>
        <w:t>- Đồng: 1.000 tấn x 60% = 600 tấn.</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szCs w:val="24"/>
          <w:lang w:eastAsia="vi-VN"/>
        </w:rPr>
        <w:t>- Bạc : 1.000 tấn x 0,2% = 2 tấn.</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szCs w:val="24"/>
          <w:lang w:eastAsia="vi-VN"/>
        </w:rPr>
        <w:t>- Thiếc: 1.000 tấn x 0,5% = 5 tấn</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szCs w:val="24"/>
          <w:lang w:eastAsia="vi-VN"/>
        </w:rPr>
        <w:t>Trong tháng, Doanh nghiệp bán 600 tấn quặng, doanh thu 900triệu đồng. Giá tính thuế được xác định đối với từng chất có trong quặng như sau:</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szCs w:val="24"/>
          <w:lang w:eastAsia="vi-VN"/>
        </w:rPr>
        <w:t>- Doanh thu đối với lượng Đồng bán ra trong tháng: 900tr x 60% = 540tr</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szCs w:val="24"/>
          <w:lang w:eastAsia="vi-VN"/>
        </w:rPr>
        <w:t>- Giá tính thuế đối với Đồng (tr/tấn): 540 tr / 360tấn</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szCs w:val="24"/>
          <w:lang w:eastAsia="vi-VN"/>
        </w:rPr>
        <w:t>- Khi khai, nộp thuế tài nguyên, đơn vị phải khai, nộp thuế đối với cả 600 tấn quặng đồng với giá tính thuế (như nêu trên) với thuế suất tương ứng.</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i/>
          <w:iCs/>
          <w:szCs w:val="24"/>
          <w:lang w:eastAsia="vi-VN"/>
        </w:rPr>
        <w:lastRenderedPageBreak/>
        <w:t>Tương tự xác định giá tính thuế để khai, nộp thuế đối với lượng bạc, thiếc có trong 1.000 tấn quặng khai thác trong tháng.</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 xml:space="preserve">3. Đối với tài nguyên khai thác </w:t>
      </w:r>
      <w:r w:rsidRPr="00033B37">
        <w:rPr>
          <w:rFonts w:eastAsia="Times New Roman" w:cs="Times New Roman"/>
          <w:color w:val="000000"/>
          <w:szCs w:val="24"/>
          <w:lang w:eastAsia="vi-VN"/>
        </w:rPr>
        <w:t>không bán ra mà phải qua sản xuất, chế biến mới bán ra (bán trong nước hoặc xuất khẩu)</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a) Trường hợp bán ra sản phẩm tài nguyên thì g</w:t>
      </w:r>
      <w:r w:rsidRPr="00033B37">
        <w:rPr>
          <w:rFonts w:eastAsia="Times New Roman" w:cs="Times New Roman"/>
          <w:szCs w:val="24"/>
          <w:lang w:val="de-DE" w:eastAsia="vi-VN"/>
        </w:rPr>
        <w:t>iá tính thuế là giá bán đơn vị sản phẩm tài nguyên (trường hợp bán trong nước) tương ứng với sản lượng tài nguyên bán ra ghi trên chứng từ bán hàng hoặc trị giá hải quan của sản phẩm tài nguyên xuất khẩu (trường hợp xuất khẩu) không bao gồm thuế xuất khẩu tương ứng với sản lượng tài nguyên xuất khẩu ghi trên chứng từ xuất khẩu nhưng không thấp hơn giá tính thuế do UBND cấp tỉnh quy định.</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val="de-DE" w:eastAsia="vi-VN"/>
        </w:rPr>
        <w:t>Trị giá hải quan của sản phẩm tài nguyên xuất khẩu thực hiện theo quy định về trị giá hải quan đối với hàng hóa xuất khẩu tại Luật Hải quan và các văn bản hướng dẫn thi hành và sửa đổi, bổ sung (nếu có).</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val="de-DE" w:eastAsia="vi-VN"/>
        </w:rPr>
        <w:t>b) Trường hợp bán ra sản phẩm công nghiệp thì giá tính thuế tài nguyên là giá bán sản phẩm công nghiệp trừ đi chi phí chế biến phát sinh của công đoạn chế biến từ sản phẩm tài nguyên thành sản phẩm công nghiệp nhưng không thấp hơn giá tính thuế do Uỷ ban nhân dân cấp tỉnh quy định.</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val="de-DE" w:eastAsia="vi-VN"/>
        </w:rPr>
        <w:t>Chi phí chế biến phát sinh của công đoạn chế biến từ sản phẩm tài nguyên thành sản phẩm công nghiệp được trừ khi xác định giá tính thuế căn cứ công nghệ chế biến của doanh nghiệp theo Dự án đã được phê duyệt nhưng không bao gồm chi phí khai thác, sàng, tuyển, làm giàu hàm lượng.</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val="de-DE" w:eastAsia="vi-VN"/>
        </w:rPr>
        <w:t>c) Trường hợp giá tính thuế mà NNT xác định thấp hơn giá tính thuế tại Bảng giá do UBND cấp tỉnh quy định thì áp dụng giá tính thuế do UBND cấp tỉnh quy định; Trường hợp tại Bảng giá của UBND cấp tỉnh quy định chưa có giá đối với loại sản phẩm này thì cơ quan thuế phối hợp với cơ quan chức năng thực hiện kiểm tra, ấn định theo pháp luật về quản lý thuế.</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val="de-DE" w:eastAsia="vi-VN"/>
        </w:rPr>
        <w:t>d) Trường hợp tài nguyên khai thác đưa vào chế biến, sản xuất sản phẩm và thu được sản phẩm tài nguyên đồng hành thì áp dụng giá tính thuế đơn vị tài nguyên theo từng trường hợp cụ thể nêu tại Điều này.</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i/>
          <w:iCs/>
          <w:szCs w:val="24"/>
          <w:lang w:val="de-DE" w:eastAsia="vi-VN"/>
        </w:rPr>
        <w:t>Ví dụ 9: Trường hợp trong quá trình luyện quặng sắt thu được 0,05 tấn quặng đồng trên 01 tấn gang và giá bán quặng đồng là 8.500.000 đồng/tấn thì giá tính thuế tài nguyên đối với 0,05 tấn quặng đồng là: 8.500.000 đồng. Trường hợp không bán quặng đồng mà tiếp tục đưa vào chế biến thành sản phẩm công nghiệp thì áp dụng giá tính thuế là giá bán sản phẩm công nghiệp trừ đi chi phí chế biến phát sinh để chế biến quặng đồng thành sản phẩm công nghiệp theo mức do UBND cấp tỉnh quy định để tính thuế tài nguyên đối với sản lượng quặng đồng sản xuất.</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val="de-DE" w:eastAsia="vi-VN"/>
        </w:rPr>
        <w:t>4. Giá tính thuế tài nguyên trong một số trường hợp được quy định cụ thể như sau:</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val="de-DE" w:eastAsia="vi-VN"/>
        </w:rPr>
        <w:t>a) Giá tính thuế tài nguyên đối với nước thiên nhiên dùng sản xuất thủy điện là giá bán điện thương phẩm bình quân.</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val="de-DE" w:eastAsia="vi-VN"/>
        </w:rPr>
        <w:t>Giá bán điện thương phẩm bình quân để tính thuế tài nguyên đối với các cơ sở sản xuất thủy điện do Bộ Tài chính công bố.</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val="de-DE" w:eastAsia="vi-VN"/>
        </w:rPr>
        <w:t>b) Đối với gỗ là giá bán tại bãi giao (kho, bãi nơi khai thác); trường hợp chưa xác định được giá bán tại bãi giao thì giá tính thuế được xác định căn cứ vào giá tính thuế do Uỷ ban nhân dân cấp tỉnh quy định theo hướng dẫn tại khoản 6 Điều này.</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val="de-DE" w:eastAsia="vi-VN"/>
        </w:rPr>
        <w:t xml:space="preserve">c) </w:t>
      </w:r>
      <w:r w:rsidRPr="00033B37">
        <w:rPr>
          <w:rFonts w:eastAsia="Times New Roman" w:cs="Times New Roman"/>
          <w:szCs w:val="24"/>
          <w:lang w:eastAsia="vi-VN"/>
        </w:rPr>
        <w:t>Đối với nước khoáng thiên nhiên, nước nóng thiên nhiên, nước thiên nhiên tinh lọc đóng chai, đóng hộp, nước thiên nhiên dùng cho sản xuất</w:t>
      </w:r>
      <w:r w:rsidRPr="00033B37">
        <w:rPr>
          <w:rFonts w:eastAsia="Times New Roman" w:cs="Times New Roman"/>
          <w:szCs w:val="24"/>
          <w:lang w:val="de-DE" w:eastAsia="vi-VN"/>
        </w:rPr>
        <w:t>,</w:t>
      </w:r>
      <w:r w:rsidRPr="00033B37">
        <w:rPr>
          <w:rFonts w:eastAsia="Times New Roman" w:cs="Times New Roman"/>
          <w:szCs w:val="24"/>
          <w:lang w:eastAsia="vi-VN"/>
        </w:rPr>
        <w:t xml:space="preserve"> kinh doanh </w:t>
      </w:r>
      <w:r w:rsidRPr="00033B37">
        <w:rPr>
          <w:rFonts w:eastAsia="Times New Roman" w:cs="Times New Roman"/>
          <w:szCs w:val="24"/>
          <w:lang w:val="de-DE" w:eastAsia="vi-VN"/>
        </w:rPr>
        <w:t xml:space="preserve">mà không có giá bán ra thì </w:t>
      </w:r>
      <w:r w:rsidRPr="00033B37">
        <w:rPr>
          <w:rFonts w:eastAsia="Times New Roman" w:cs="Times New Roman"/>
          <w:szCs w:val="24"/>
          <w:lang w:val="de-DE" w:eastAsia="vi-VN"/>
        </w:rPr>
        <w:lastRenderedPageBreak/>
        <w:t>giá tính thuế tài nguyên do UBND cấp tỉnh quy định theo nguyên tắc hướng dẫn tại khoản 5 Điều này.</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val="de-DE" w:eastAsia="vi-VN"/>
        </w:rPr>
        <w:t>d) Tổ chức, cá nhân khai thác tài nguyên không thực hiện đầy đủ chế độ sổ sách kế toán, chứng từ kế toán theo quy định thì cơ quan thuế thực hiện kiểm tra, ấn định thuế theo quy định của pháp luật về quản lý thuế. Trường hợp này, sản lượng tài nguyên tính thuế được xác định căn cứ kết quả kiểm tra, giá tính thuế tài nguyên là giá tại Bảng giá do UBND cấp tỉnh quy định áp dụng tương ứng với từng thời kỳ.</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val="de-DE" w:eastAsia="vi-VN"/>
        </w:rPr>
        <w:t>5. Hàng năm, Ủy ban nhân dân cấp tỉnh ban hành Bảng giá tính thuế tài nguyên để thực hiện cho năm tiếp theo liền kề</w:t>
      </w:r>
      <w:r w:rsidRPr="00033B37">
        <w:rPr>
          <w:rFonts w:eastAsia="Times New Roman" w:cs="Times New Roman"/>
          <w:i/>
          <w:iCs/>
          <w:szCs w:val="24"/>
          <w:lang w:val="de-DE" w:eastAsia="vi-VN"/>
        </w:rPr>
        <w:t xml:space="preserve"> </w:t>
      </w:r>
      <w:r w:rsidRPr="00033B37">
        <w:rPr>
          <w:rFonts w:eastAsia="Times New Roman" w:cs="Times New Roman"/>
          <w:szCs w:val="24"/>
          <w:lang w:val="de-DE" w:eastAsia="vi-VN"/>
        </w:rPr>
        <w:t>như sau:</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val="de-DE" w:eastAsia="vi-VN"/>
        </w:rPr>
        <w:t>5.1. Bảng giá tính thuế tài nguyên có các thông tin để làm cơ sở xác định thuế tài nguyên đối với hoạt động khai thác tài nguyên phát sinh trong tỉnh phù hợp với chính sách, pháp luật gồm: định mức sử dụng tài nguyên làm căn cứ quy đổi từ sản phẩm tài nguyên hoặc sản phẩm công nghiệp ra sản lượng tài nguyên khai thác có trong sản phẩm tài nguyên và sản phẩm công nghiệp; Giá tính thuế tài nguyên tương ứng với loại tài nguyên khai thác, sản phẩm tài nguyên sau khi chế biến, trong đó:</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val="de-DE" w:eastAsia="vi-VN"/>
        </w:rPr>
        <w:t>a) Định mức sử dụng tài nguyên làm căn cứ quy đổi từ sản phẩm tài nguyên hoặc sản phẩm công nghiệp ra sản lượng tài nguyên khai thác có trong sản phẩm tài nguyên và sản phẩm công nghiệp của các doanh nghiệp hoạt động trên địa bàn tỉnh được xác định căn cứ thực tế khai báo của doanh nghiệp nhưng phải phù hợp báo cáo thăm dò đánh giá của các cơ quan, tổ chức về hàm lượng, chất lượng, sản lượng của loại tài nguyên, phương pháp khai thác, tỷ lệ thu hồi tài nguyên tại địa bàn nơi có tài nguyên khai thác;</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val="de-DE" w:eastAsia="vi-VN"/>
        </w:rPr>
        <w:t>b) Giá tính thuế quy định tại Bảng giá là giá tài nguyên khai thác và giá sản phẩm tài nguyên tương ứng với tính chất của tài nguyên, sản phẩm tài nguyên khai thác, chế biến của các doanh nghiệp hoạt động trong địa bàn tỉnh, được xác định trên cơ sở các tài liệu, chứng từ, hợp đồng mua bán của các doanh nghiệp, tổ chức trong tỉnh về chất lượng, sản lượng của loại tài nguyên, giá sản phẩm tài nguyên bán ra tại thị trường địa phương và thị trường của địa phương lân cận, trừ trường hợp được quy định tại điểm c khoản 5 Điều này.</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val="de-DE" w:eastAsia="vi-VN"/>
        </w:rPr>
        <w:t>c) Giá tính thuế tài nguyên đối với trường hợp tài nguyên khai thác không bán ra mà phải qua sản xuất, chế biến mới bán ra được xác định như sau:</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val="de-DE" w:eastAsia="vi-VN"/>
        </w:rPr>
        <w:t>c1) Đối với trường hợp tài nguyên khai thác được đưa vào sản xuất, chế biến và bán ra sản phẩm tài nguyên thì giá tính thuế là giá bán sản phẩm tài nguyên không có thuế giá trị gia tăng (trường hợp tiêu thụ trong nước) hoặc trị giá hải quan không bao gồm thuế xuất khẩu (đối với trường hợp xuất khẩu);</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val="de-DE" w:eastAsia="vi-VN"/>
        </w:rPr>
        <w:t>c2) Đối với trường hợp tài nguyên khai thác được đưa vào sản xuất, chế biến thành sản phẩm công nghiệp mới bán ra (tiêu thụ trong nước hoặc xuất khẩu): Giá tính thuế tài nguyên được xác định căn cứ vào giá bán (trường hợp tiêu thụ trong nước) hoặc trị giá hải quan (đối với trường hợp xuất khẩu) của sản phẩm công nghiệp bán ra trừ thuế xuất khẩu (nếu có) và chi phí chế biến công nghiệp của công đoạn chế biến từ sản phẩm tài nguyên thành sản phẩm công nghiệp.</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val="de-DE" w:eastAsia="vi-VN"/>
        </w:rPr>
        <w:t>Chi phí chế biến được trừ quy định tại điểm c2 này phải căn cứ hướng dẫn của các Bộ quản lý nhà nước chuyên ngành, Bộ Tài chính và do Sở Tài chính chủ trì, phối hợp với cơ quan thuế, cơ quan tài nguyên môi trường và cơ quan quản lý nhà nước chuyên ngành có liên quan thống nhất xác định trình Ủy ban nhân dân cấp tính quyết định</w:t>
      </w:r>
      <w:r w:rsidRPr="00033B37">
        <w:rPr>
          <w:rFonts w:eastAsia="Times New Roman" w:cs="Times New Roman"/>
          <w:i/>
          <w:iCs/>
          <w:szCs w:val="24"/>
          <w:lang w:val="de-DE" w:eastAsia="vi-VN"/>
        </w:rPr>
        <w:t xml:space="preserve"> </w:t>
      </w:r>
      <w:r w:rsidRPr="00033B37">
        <w:rPr>
          <w:rFonts w:eastAsia="Times New Roman" w:cs="Times New Roman"/>
          <w:szCs w:val="24"/>
          <w:lang w:val="de-DE" w:eastAsia="vi-VN"/>
        </w:rPr>
        <w:t>căn cứ vào</w:t>
      </w:r>
      <w:r w:rsidRPr="00033B37">
        <w:rPr>
          <w:rFonts w:eastAsia="Times New Roman" w:cs="Times New Roman"/>
          <w:i/>
          <w:iCs/>
          <w:szCs w:val="24"/>
          <w:lang w:val="de-DE" w:eastAsia="vi-VN"/>
        </w:rPr>
        <w:t xml:space="preserve"> </w:t>
      </w:r>
      <w:r w:rsidRPr="00033B37">
        <w:rPr>
          <w:rFonts w:eastAsia="Times New Roman" w:cs="Times New Roman"/>
          <w:szCs w:val="24"/>
          <w:lang w:val="de-DE" w:eastAsia="vi-VN"/>
        </w:rPr>
        <w:t>công nghệ chế biến theo Dự án đã được phê duyệt và kết quả hoạt động kinh doanh của các doanh nghiệp khai thác, chế biến tài nguyên trong địa bàn tỉnh nhưng không bao gồm chi phí khai thác, sàng, tuyển, làm giàu hàm lượng.</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val="de-DE" w:eastAsia="vi-VN"/>
        </w:rPr>
        <w:lastRenderedPageBreak/>
        <w:t>5.2. Giá tính thuế tài nguyên quy định tại Bảng giá phải phù hợp Khung giá tính thuế tài nguyên do Bộ Tài chính ban hành.</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val="de-DE" w:eastAsia="vi-VN"/>
        </w:rPr>
        <w:t>5.3. Cơ quan chức năng do UBND cấp tỉnh phân công chủ trì phối hợp với các cơ quan liên quan xây dựng và trình UBND cấp tỉnh ban hành Bảng giá tính thuế tài nguyên chậm nhất là ngày 31/12 để công bố áp dụng từ ngày 01/01 năm tiếp theo liền kề. Trong năm, khi giá bán của loại tài nguyên có biến động tăng hoặc giảm ngoài mức quy định tại Khung giá tính thuế của Bộ Tài chính thì thông báo để Bộ Tài chính điều chỉnh kịp thời.</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val="de-DE" w:eastAsia="vi-VN"/>
        </w:rPr>
        <w:t>5.4. Cơ quan thuế trực tiếp quản lý thu thuế tài nguyên niêm yết công khai Bảng giá tính thuế tài nguyên tại trụ sở cơ quan thuế và gửi về Tổng cục Thuế để xây dựng cơ sở dữ liệu về giá tính thuế tài nguyên.</w:t>
      </w:r>
    </w:p>
    <w:p w:rsidR="00033B37" w:rsidRPr="00033B37" w:rsidRDefault="00033B37" w:rsidP="00033B37">
      <w:pPr>
        <w:spacing w:after="120" w:line="240" w:lineRule="auto"/>
        <w:rPr>
          <w:rFonts w:eastAsia="Times New Roman" w:cs="Times New Roman"/>
          <w:szCs w:val="24"/>
          <w:lang w:val="de-DE" w:eastAsia="vi-VN"/>
        </w:rPr>
      </w:pPr>
      <w:bookmarkStart w:id="12" w:name="dieu_7"/>
      <w:r w:rsidRPr="00033B37">
        <w:rPr>
          <w:rFonts w:eastAsia="Times New Roman" w:cs="Times New Roman"/>
          <w:b/>
          <w:bCs/>
          <w:szCs w:val="24"/>
          <w:lang w:val="de-DE" w:eastAsia="vi-VN"/>
        </w:rPr>
        <w:t>Điều 7. Thuế suất thuế tài nguyên</w:t>
      </w:r>
      <w:bookmarkEnd w:id="12"/>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val="de-DE" w:eastAsia="vi-VN"/>
        </w:rPr>
        <w:t xml:space="preserve">1. Thuế suất thuế tài nguyên làm căn cứ tính thuế tài nguyên đối với từng loại tài nguyên khai thác được quy định tại Biểu mức thuế suất thuế tài nguyên ban hành kèm theo </w:t>
      </w:r>
      <w:r w:rsidRPr="00033B37">
        <w:rPr>
          <w:rFonts w:eastAsia="Times New Roman" w:cs="Times New Roman"/>
          <w:color w:val="000000"/>
          <w:szCs w:val="24"/>
          <w:lang w:eastAsia="vi-VN"/>
        </w:rPr>
        <w:t>Nghị quyết số 712/2013/UBTVQH13 ngày 16/12/2013 của Uỷ ban thường vụ Quốc hội</w:t>
      </w:r>
      <w:r w:rsidRPr="00033B37">
        <w:rPr>
          <w:rFonts w:eastAsia="Times New Roman" w:cs="Times New Roman"/>
          <w:color w:val="000000"/>
          <w:szCs w:val="24"/>
          <w:lang w:val="de-DE" w:eastAsia="vi-VN"/>
        </w:rPr>
        <w:t xml:space="preserve"> và các văn bản sửa đổi, bổ sung (nếu có)</w:t>
      </w:r>
      <w:r w:rsidRPr="00033B37">
        <w:rPr>
          <w:rFonts w:eastAsia="Times New Roman" w:cs="Times New Roman"/>
          <w:color w:val="000000"/>
          <w:szCs w:val="24"/>
          <w:lang w:eastAsia="vi-VN"/>
        </w:rPr>
        <w:t>.</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color w:val="000000"/>
          <w:szCs w:val="24"/>
          <w:lang w:val="de-DE" w:eastAsia="vi-VN"/>
        </w:rPr>
        <w:t>2. V</w:t>
      </w:r>
      <w:r w:rsidRPr="00033B37">
        <w:rPr>
          <w:rFonts w:eastAsia="Times New Roman" w:cs="Times New Roman"/>
          <w:color w:val="000000"/>
          <w:szCs w:val="24"/>
          <w:lang w:eastAsia="vi-VN"/>
        </w:rPr>
        <w:t>iệc áp dụng thuế suất thuế tài nguyên đối với nước khoáng thiên nhiên, nước nóng thiên nhiên, nước thiên nhiên tinh lọc đóng chai, đóng hộp, nước thiên nhiên khai thác, sử dụng trong một số trường hợp được xác định như sau:</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color w:val="000000"/>
          <w:szCs w:val="24"/>
          <w:lang w:val="de-DE" w:eastAsia="vi-VN"/>
        </w:rPr>
        <w:t xml:space="preserve">a) </w:t>
      </w:r>
      <w:r w:rsidRPr="00033B37">
        <w:rPr>
          <w:rFonts w:eastAsia="Times New Roman" w:cs="Times New Roman"/>
          <w:color w:val="000000"/>
          <w:szCs w:val="24"/>
          <w:lang w:eastAsia="vi-VN"/>
        </w:rPr>
        <w:t>Nước khoáng thiên nhiên, nước nóng thiên nhiên, nước thiên nhiên tinh lọc đóng chai, đóng hộp (kể cả đóng bình, đóng thùng có thể chiết ra thành chai, thành hộp) đều áp dụng cùng mức thuế suất thuế tài nguyên như loại được đóng chai, đóng hộp;</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color w:val="000000"/>
          <w:szCs w:val="24"/>
          <w:lang w:val="de-DE" w:eastAsia="vi-VN"/>
        </w:rPr>
        <w:t xml:space="preserve">b) </w:t>
      </w:r>
      <w:r w:rsidRPr="00033B37">
        <w:rPr>
          <w:rFonts w:eastAsia="Times New Roman" w:cs="Times New Roman"/>
          <w:color w:val="000000"/>
          <w:szCs w:val="24"/>
          <w:lang w:eastAsia="vi-VN"/>
        </w:rPr>
        <w:t>Nước thiên nhiên dùng cho sản xuất thuỷ điện, nước thiên nhiên dùng cho sản xuất kinh doanh có lẫn nước khoáng thiên nhiên, nước nóng thiên nhiên mà</w:t>
      </w:r>
      <w:r w:rsidRPr="00033B37">
        <w:rPr>
          <w:rFonts w:eastAsia="Times New Roman" w:cs="Times New Roman"/>
          <w:color w:val="000000"/>
          <w:szCs w:val="24"/>
          <w:lang w:val="de-DE" w:eastAsia="vi-VN"/>
        </w:rPr>
        <w:t xml:space="preserve"> theo</w:t>
      </w:r>
      <w:r w:rsidRPr="00033B37">
        <w:rPr>
          <w:rFonts w:eastAsia="Times New Roman" w:cs="Times New Roman"/>
          <w:color w:val="000000"/>
          <w:szCs w:val="24"/>
          <w:lang w:eastAsia="vi-VN"/>
        </w:rPr>
        <w:t xml:space="preserve"> hồ sơ thiết kế, quy trình công nghệ sản xuất, cung ứng dịch vụ đã được cơ quan thẩm quyền phê duyệt xác định không thuộc diện sản xuất kinh doanh sản phẩm nước khoáng thiên nhiên, nước nóng thiên nhiên, nước thiên nhiên tinh lọc đóng chai, đóng hộp thì áp dụng mức thuế suất thuế tài nguyên theo mục đích sử dụng tương ứng.</w:t>
      </w:r>
    </w:p>
    <w:p w:rsidR="00033B37" w:rsidRPr="00033B37" w:rsidRDefault="00033B37" w:rsidP="00033B37">
      <w:pPr>
        <w:spacing w:after="120" w:line="240" w:lineRule="auto"/>
        <w:rPr>
          <w:rFonts w:eastAsia="Times New Roman" w:cs="Times New Roman"/>
          <w:szCs w:val="24"/>
          <w:lang w:val="de-DE" w:eastAsia="vi-VN"/>
        </w:rPr>
      </w:pPr>
      <w:bookmarkStart w:id="13" w:name="chuong_3"/>
      <w:r w:rsidRPr="00033B37">
        <w:rPr>
          <w:rFonts w:eastAsia="Times New Roman" w:cs="Times New Roman"/>
          <w:b/>
          <w:bCs/>
          <w:color w:val="000000"/>
          <w:szCs w:val="24"/>
          <w:lang w:eastAsia="vi-VN"/>
        </w:rPr>
        <w:t>Chương</w:t>
      </w:r>
      <w:bookmarkEnd w:id="13"/>
      <w:r w:rsidRPr="00033B37">
        <w:rPr>
          <w:rFonts w:eastAsia="Times New Roman" w:cs="Times New Roman"/>
          <w:b/>
          <w:bCs/>
          <w:szCs w:val="24"/>
          <w:lang w:eastAsia="vi-VN"/>
        </w:rPr>
        <w:t xml:space="preserve"> III</w:t>
      </w:r>
    </w:p>
    <w:p w:rsidR="00033B37" w:rsidRPr="00033B37" w:rsidRDefault="00033B37" w:rsidP="00033B37">
      <w:pPr>
        <w:spacing w:after="120" w:line="240" w:lineRule="auto"/>
        <w:jc w:val="center"/>
        <w:rPr>
          <w:rFonts w:eastAsia="Times New Roman" w:cs="Times New Roman"/>
          <w:szCs w:val="24"/>
          <w:lang w:val="de-DE" w:eastAsia="vi-VN"/>
        </w:rPr>
      </w:pPr>
      <w:bookmarkStart w:id="14" w:name="chuong_3_name"/>
      <w:r w:rsidRPr="00033B37">
        <w:rPr>
          <w:rFonts w:eastAsia="Times New Roman" w:cs="Times New Roman"/>
          <w:b/>
          <w:bCs/>
          <w:szCs w:val="24"/>
          <w:lang w:eastAsia="vi-VN"/>
        </w:rPr>
        <w:t>ĐĂNG KÝ, KHAI THUẾ, NỘP THUẾ, QUYẾT TOÁN THUẾ</w:t>
      </w:r>
      <w:bookmarkEnd w:id="14"/>
    </w:p>
    <w:p w:rsidR="00033B37" w:rsidRPr="00033B37" w:rsidRDefault="00033B37" w:rsidP="00033B37">
      <w:pPr>
        <w:spacing w:after="120" w:line="240" w:lineRule="auto"/>
        <w:rPr>
          <w:rFonts w:eastAsia="Times New Roman" w:cs="Times New Roman"/>
          <w:szCs w:val="24"/>
          <w:lang w:val="de-DE" w:eastAsia="vi-VN"/>
        </w:rPr>
      </w:pPr>
      <w:bookmarkStart w:id="15" w:name="dieu_8"/>
      <w:r w:rsidRPr="00033B37">
        <w:rPr>
          <w:rFonts w:eastAsia="Times New Roman" w:cs="Times New Roman"/>
          <w:b/>
          <w:bCs/>
          <w:szCs w:val="24"/>
          <w:lang w:eastAsia="vi-VN"/>
        </w:rPr>
        <w:t>Điều 8. Đăng ký thuế, khai thuế, nộp thuế, quyết toán thuế</w:t>
      </w:r>
      <w:bookmarkEnd w:id="15"/>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eastAsia="vi-VN"/>
        </w:rPr>
        <w:t>Việc đăng ký thuế, khai thuế, nộp thuế, quyết toán thuế được thực hiện theo quy định của Luật Quản lý thuế, các văn bản hướng dẫn thi hành Luật Quản lý thuế và các văn bản sửa đổi, bổ sung (nếu có).</w:t>
      </w:r>
    </w:p>
    <w:p w:rsidR="00033B37" w:rsidRPr="00033B37" w:rsidRDefault="00033B37" w:rsidP="00033B37">
      <w:pPr>
        <w:spacing w:after="120" w:line="240" w:lineRule="auto"/>
        <w:rPr>
          <w:rFonts w:eastAsia="Times New Roman" w:cs="Times New Roman"/>
          <w:szCs w:val="24"/>
          <w:lang w:val="de-DE" w:eastAsia="vi-VN"/>
        </w:rPr>
      </w:pPr>
      <w:r w:rsidRPr="00033B37">
        <w:rPr>
          <w:rFonts w:eastAsia="Times New Roman" w:cs="Times New Roman"/>
          <w:szCs w:val="24"/>
          <w:lang w:val="de-DE" w:eastAsia="vi-VN"/>
        </w:rPr>
        <w:t xml:space="preserve">Riêng việc </w:t>
      </w:r>
      <w:r w:rsidRPr="00033B37">
        <w:rPr>
          <w:rFonts w:eastAsia="Times New Roman" w:cs="Times New Roman"/>
          <w:szCs w:val="24"/>
          <w:lang w:eastAsia="vi-VN"/>
        </w:rPr>
        <w:t>khai thuế, nộp thuế, quyết toán thuế đối</w:t>
      </w:r>
      <w:r w:rsidRPr="00033B37">
        <w:rPr>
          <w:rFonts w:eastAsia="Times New Roman" w:cs="Times New Roman"/>
          <w:szCs w:val="24"/>
          <w:lang w:val="de-DE" w:eastAsia="vi-VN"/>
        </w:rPr>
        <w:t xml:space="preserve"> với hoạt động khai thác khoáng sản, ngoài việc thực hiện theo quy định chung, còn thực hiện theo quy định tại Điều 9 Thông tư này.</w:t>
      </w:r>
    </w:p>
    <w:p w:rsidR="00033B37" w:rsidRPr="00033B37" w:rsidRDefault="00033B37" w:rsidP="00033B37">
      <w:pPr>
        <w:spacing w:after="120" w:line="240" w:lineRule="auto"/>
        <w:rPr>
          <w:rFonts w:eastAsia="Times New Roman" w:cs="Times New Roman"/>
          <w:szCs w:val="24"/>
          <w:lang w:val="de-DE" w:eastAsia="vi-VN"/>
        </w:rPr>
      </w:pPr>
      <w:bookmarkStart w:id="16" w:name="dieu_9"/>
      <w:r w:rsidRPr="00033B37">
        <w:rPr>
          <w:rFonts w:eastAsia="Times New Roman" w:cs="Times New Roman"/>
          <w:b/>
          <w:bCs/>
          <w:szCs w:val="24"/>
          <w:lang w:eastAsia="vi-VN"/>
        </w:rPr>
        <w:t>Điều 9. Khai thuế, quyết toán thuế đối với hoạt động khai thác khoáng sản</w:t>
      </w:r>
      <w:bookmarkEnd w:id="16"/>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val="de-DE" w:eastAsia="vi-VN"/>
        </w:rPr>
        <w:t xml:space="preserve">1. </w:t>
      </w:r>
      <w:r w:rsidRPr="00033B37">
        <w:rPr>
          <w:rFonts w:eastAsia="Times New Roman" w:cs="Times New Roman"/>
          <w:szCs w:val="24"/>
          <w:lang w:eastAsia="vi-VN"/>
        </w:rPr>
        <w:t>Tổ chức</w:t>
      </w:r>
      <w:r w:rsidRPr="00033B37">
        <w:rPr>
          <w:rFonts w:eastAsia="Times New Roman" w:cs="Times New Roman"/>
          <w:szCs w:val="24"/>
          <w:lang w:val="de-DE" w:eastAsia="vi-VN"/>
        </w:rPr>
        <w:t xml:space="preserve">, hộ kinh doanh </w:t>
      </w:r>
      <w:r w:rsidRPr="00033B37">
        <w:rPr>
          <w:rFonts w:eastAsia="Times New Roman" w:cs="Times New Roman"/>
          <w:szCs w:val="24"/>
          <w:lang w:eastAsia="vi-VN"/>
        </w:rPr>
        <w:t>khai thác tài nguyên có trách nhiệm thông báo với cơ quan thuế về phương pháp xác định giá tính thuế đối với từng loại tài nguyên khai thác, kèm theo hồ sơ khai thuế tài nguyên của tháng đầu tiên có khai thác. Trường hợp thay đổi phương pháp xác định giá tính thuế thì thông báo lại với cơ quan thuế trực tiếp quản lý trong tháng có thay đổi.</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2. Hàng tháng, NNT thực hiện khai thuế đối với toàn bộ sản lượng tài nguyên khai thác trong tháng (không phân biệt tồn kho hay đang trong quá trình chế biến).</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val="en-US" w:eastAsia="vi-VN"/>
        </w:rPr>
        <w:lastRenderedPageBreak/>
        <w:t xml:space="preserve">3. </w:t>
      </w:r>
      <w:r w:rsidRPr="00033B37">
        <w:rPr>
          <w:rFonts w:eastAsia="Times New Roman" w:cs="Times New Roman"/>
          <w:szCs w:val="24"/>
          <w:lang w:eastAsia="vi-VN"/>
        </w:rPr>
        <w:t>Khi quyết toán thuế, NNT phải lập Bảng kê kèm theo Tờ khai quyết toán thuế năm trong đó kê khai chi tiết sản lượng khai thác trong năm theo từng mỏ tương ứng với Giấy phép được cấp. Số thuế tài nguyên được xác định căn cứ thuế suất của loại tài nguyên khai thác tương ứng với sản lượng và giá tính thuế như sau:</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a) Sản lượng tài nguyên tính thuế là tổng sản lượng tài nguyên khai thác trong năm, không phân biệt tồn kho hay đang trong quá trình chế biến hoặc vận chuyển.</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Trường hợp trong sản lượng bán ra vừa có sản lượng sản phẩm tài nguyên vừa có sản lượng sản phẩm công nghiệp thì phải quy đổi từ tài nguyên có trong sản lượng sản phẩm tài nguyên và sản phẩm công nghiệp ra sản lượng tài nguyên khai thác theo định mức sử dụng tài nguyên do NNT tự xác định.</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b) Giá tính thuế là giá bán bình quân một đơn vị sản phẩm tài nguyên được xác định bằng cách lấy tổng doanh thu bán tài nguyên chia cho tổng sản lượng tài nguyên bán ra tương ứng trong năm.</w:t>
      </w:r>
    </w:p>
    <w:p w:rsidR="00033B37" w:rsidRPr="00033B37" w:rsidRDefault="00033B37" w:rsidP="00033B37">
      <w:pPr>
        <w:spacing w:after="120" w:line="240" w:lineRule="auto"/>
        <w:rPr>
          <w:rFonts w:eastAsia="Times New Roman" w:cs="Times New Roman"/>
          <w:szCs w:val="24"/>
          <w:lang w:eastAsia="vi-VN"/>
        </w:rPr>
      </w:pPr>
      <w:bookmarkStart w:id="17" w:name="chuong_4"/>
      <w:r w:rsidRPr="00033B37">
        <w:rPr>
          <w:rFonts w:eastAsia="Times New Roman" w:cs="Times New Roman"/>
          <w:b/>
          <w:bCs/>
          <w:szCs w:val="24"/>
          <w:lang w:eastAsia="vi-VN"/>
        </w:rPr>
        <w:t>Chương IV</w:t>
      </w:r>
      <w:bookmarkEnd w:id="17"/>
    </w:p>
    <w:p w:rsidR="00033B37" w:rsidRPr="00033B37" w:rsidRDefault="00033B37" w:rsidP="00033B37">
      <w:pPr>
        <w:spacing w:after="120" w:line="240" w:lineRule="auto"/>
        <w:jc w:val="center"/>
        <w:rPr>
          <w:rFonts w:eastAsia="Times New Roman" w:cs="Times New Roman"/>
          <w:szCs w:val="24"/>
          <w:lang w:eastAsia="vi-VN"/>
        </w:rPr>
      </w:pPr>
      <w:bookmarkStart w:id="18" w:name="chuong_4_name"/>
      <w:r w:rsidRPr="00033B37">
        <w:rPr>
          <w:rFonts w:eastAsia="Times New Roman" w:cs="Times New Roman"/>
          <w:b/>
          <w:bCs/>
          <w:szCs w:val="24"/>
          <w:lang w:eastAsia="vi-VN"/>
        </w:rPr>
        <w:t>MIỄN, GIẢM THUẾ TÀI NGUYÊN</w:t>
      </w:r>
      <w:bookmarkEnd w:id="18"/>
    </w:p>
    <w:p w:rsidR="00033B37" w:rsidRPr="00033B37" w:rsidRDefault="00033B37" w:rsidP="00033B37">
      <w:pPr>
        <w:spacing w:after="120" w:line="240" w:lineRule="auto"/>
        <w:rPr>
          <w:rFonts w:eastAsia="Times New Roman" w:cs="Times New Roman"/>
          <w:szCs w:val="24"/>
          <w:lang w:eastAsia="vi-VN"/>
        </w:rPr>
      </w:pPr>
      <w:bookmarkStart w:id="19" w:name="dieu_10"/>
      <w:r w:rsidRPr="00033B37">
        <w:rPr>
          <w:rFonts w:eastAsia="Times New Roman" w:cs="Times New Roman"/>
          <w:b/>
          <w:bCs/>
          <w:szCs w:val="24"/>
          <w:lang w:eastAsia="vi-VN"/>
        </w:rPr>
        <w:t>Điều 10. Miễn thuế tài nguyên</w:t>
      </w:r>
      <w:bookmarkEnd w:id="19"/>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Các trường hợp được miễn thuế tài nguyên theo quy định tại Điều 9 Luật thuế tài nguyên và Điều 6, Nghị định số 50/2010/NĐ-CP, bao gồm:</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1. Miễn thuế tài nguyên đối với tổ chức, cá nhân khai thác hải sản tự nhiên.</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2. Miễn thuế tài nguyên đối với tổ chức, cá nhân khai thác cành, ngọn, củi, tre, trúc, nứa, mai, giang, tranh, vầu, lồ ô do cá nhân được phép khai thác phục vụ sinh hoạt.</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3. Miễn thuế tài nguyên đối với tổ chức, cá nhân khai thác nước thiên nhiên dùng cho hoạt động sản xuất thuỷ điện để phục vụ sinh hoạt của hộ gia đình, cá nhân.</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4. Miễn thuế tài nguyên đối với nước thiên nhiên do hộ gia đình, cá nhân khai thác phục vụ sinh hoạt.</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5. Miễn thuế tài nguyên đối với đất do tổ chức, cá nhân được giao, được thuê khai thác và sử dụng tại chỗ trên diện tích đất được giao, được thuê; đất khai thác để san lấp, xây dựng công trình an ninh, quân sự, đê điều.</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Đất khai thác và sử dụng tại chỗ được miễn thuế tại điểm này bao gồm cả cát, đá, sỏi có lẫn trong đất nhưng không xác định được cụ thể từng chất và được sử dụng ở dạng thô để san lấp, xây dựng công trình; Trường hợp vận chuyển đi nơi khác để sử dụng hoặc bán thì phải nộp thuế tài nguyên theo quy định.</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6. Trường hợp khác được miễn thuế tài nguyên, Bộ Tài chính chủ trì phối hợp với các Bộ, ngành liên quan báo cáo Chính phủ để trình Uỷ ban thường vụ Quốc hội xem xét, quyết định.</w:t>
      </w:r>
    </w:p>
    <w:p w:rsidR="00033B37" w:rsidRPr="00033B37" w:rsidRDefault="00033B37" w:rsidP="00033B37">
      <w:pPr>
        <w:spacing w:after="120" w:line="240" w:lineRule="auto"/>
        <w:rPr>
          <w:rFonts w:eastAsia="Times New Roman" w:cs="Times New Roman"/>
          <w:szCs w:val="24"/>
          <w:lang w:eastAsia="vi-VN"/>
        </w:rPr>
      </w:pPr>
      <w:bookmarkStart w:id="20" w:name="dieu_11"/>
      <w:r w:rsidRPr="00033B37">
        <w:rPr>
          <w:rFonts w:eastAsia="Times New Roman" w:cs="Times New Roman"/>
          <w:b/>
          <w:bCs/>
          <w:szCs w:val="24"/>
          <w:lang w:eastAsia="vi-VN"/>
        </w:rPr>
        <w:t>Điều 11. Giảm thuế tài nguyên</w:t>
      </w:r>
      <w:bookmarkEnd w:id="20"/>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Các trường hợp được miễn thuế tài nguyên theo quy định tại Điều 9 Luật thuế tài nguyên và Điều 6, Nghị định số 50/2010/NĐ-CP, bao gồm:</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1. Người nộp thuế tài nguyên gặp thiên tai, hoả hoạn, tai nạn bất ngờ gây tổn thất đến tài nguyên đã kê khai, nộp thuế thì được xét miễn, giảm thuế phải nộp cho số tài nguyên bị tổn thất; trường hợp đã nộp thuế thì được hoàn trả số thuế đã nộp hoặc trừ vào số thuế tài nguyên phải nộp của kỳ sau.</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lastRenderedPageBreak/>
        <w:t>2. Trường hợp khác được giảm thuế tài nguyên, Bộ Tài chính chủ trì phối hợp với các Bộ, ngành liên quan báo cáo Chính phủ để trình Uỷ ban thường vụ Quốc hội xem xét, quyết định.</w:t>
      </w:r>
    </w:p>
    <w:p w:rsidR="00033B37" w:rsidRPr="00033B37" w:rsidRDefault="00033B37" w:rsidP="00033B37">
      <w:pPr>
        <w:spacing w:after="120" w:line="240" w:lineRule="auto"/>
        <w:rPr>
          <w:rFonts w:eastAsia="Times New Roman" w:cs="Times New Roman"/>
          <w:szCs w:val="24"/>
          <w:lang w:eastAsia="vi-VN"/>
        </w:rPr>
      </w:pPr>
      <w:bookmarkStart w:id="21" w:name="dieu_12"/>
      <w:r w:rsidRPr="00033B37">
        <w:rPr>
          <w:rFonts w:eastAsia="Times New Roman" w:cs="Times New Roman"/>
          <w:b/>
          <w:bCs/>
          <w:szCs w:val="24"/>
          <w:lang w:eastAsia="vi-VN"/>
        </w:rPr>
        <w:t>Điều 12. Trình tự, thủ tục miễn, giảm thuế tài nguyên</w:t>
      </w:r>
      <w:bookmarkEnd w:id="21"/>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szCs w:val="24"/>
          <w:lang w:eastAsia="vi-VN"/>
        </w:rPr>
        <w:t>Trình tự, thủ tục miễn, giảm thuế tài nguyên, thẩm quyền miễn, giảm thuế tài nguyên được thực hiện theo quy định của Luật Quản lý thuế, Luật sửa đổi, bổ sung một số điều của Luật Quản lý thuế và các văn bản hướng dẫn thi hành.</w:t>
      </w:r>
    </w:p>
    <w:p w:rsidR="00033B37" w:rsidRPr="00033B37" w:rsidRDefault="00033B37" w:rsidP="00033B37">
      <w:pPr>
        <w:spacing w:after="120" w:line="240" w:lineRule="auto"/>
        <w:rPr>
          <w:rFonts w:eastAsia="Times New Roman" w:cs="Times New Roman"/>
          <w:szCs w:val="24"/>
          <w:lang w:eastAsia="vi-VN"/>
        </w:rPr>
      </w:pPr>
      <w:bookmarkStart w:id="22" w:name="chuong_5"/>
      <w:r w:rsidRPr="00033B37">
        <w:rPr>
          <w:rFonts w:eastAsia="Times New Roman" w:cs="Times New Roman"/>
          <w:b/>
          <w:bCs/>
          <w:szCs w:val="24"/>
          <w:lang w:eastAsia="vi-VN"/>
        </w:rPr>
        <w:t>Chương V</w:t>
      </w:r>
      <w:bookmarkEnd w:id="22"/>
    </w:p>
    <w:p w:rsidR="00033B37" w:rsidRPr="00033B37" w:rsidRDefault="00033B37" w:rsidP="00033B37">
      <w:pPr>
        <w:spacing w:after="120" w:line="240" w:lineRule="auto"/>
        <w:jc w:val="center"/>
        <w:rPr>
          <w:rFonts w:eastAsia="Times New Roman" w:cs="Times New Roman"/>
          <w:szCs w:val="24"/>
          <w:lang w:eastAsia="vi-VN"/>
        </w:rPr>
      </w:pPr>
      <w:bookmarkStart w:id="23" w:name="chuong_5_name"/>
      <w:r w:rsidRPr="00033B37">
        <w:rPr>
          <w:rFonts w:eastAsia="Times New Roman" w:cs="Times New Roman"/>
          <w:b/>
          <w:bCs/>
          <w:szCs w:val="24"/>
          <w:lang w:eastAsia="vi-VN"/>
        </w:rPr>
        <w:t>TỔ CHỨC THỰC HIỆN</w:t>
      </w:r>
      <w:bookmarkEnd w:id="23"/>
    </w:p>
    <w:p w:rsidR="00033B37" w:rsidRPr="00033B37" w:rsidRDefault="00033B37" w:rsidP="00033B37">
      <w:pPr>
        <w:spacing w:after="120" w:line="240" w:lineRule="auto"/>
        <w:rPr>
          <w:rFonts w:eastAsia="Times New Roman" w:cs="Times New Roman"/>
          <w:szCs w:val="24"/>
          <w:lang w:eastAsia="vi-VN"/>
        </w:rPr>
      </w:pPr>
      <w:bookmarkStart w:id="24" w:name="dieu_13"/>
      <w:r w:rsidRPr="00033B37">
        <w:rPr>
          <w:rFonts w:eastAsia="Times New Roman" w:cs="Times New Roman"/>
          <w:b/>
          <w:bCs/>
          <w:color w:val="000000"/>
          <w:szCs w:val="24"/>
          <w:lang w:eastAsia="vi-VN"/>
        </w:rPr>
        <w:t>Điều 13. Tổ chức thực hiện</w:t>
      </w:r>
      <w:bookmarkEnd w:id="24"/>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eastAsia="vi-VN"/>
        </w:rPr>
        <w:t>1. Uỷ ban nhân dân cấp tỉnh có trách nhiệm:</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eastAsia="vi-VN"/>
        </w:rPr>
        <w:t>a)</w:t>
      </w:r>
      <w:r w:rsidRPr="00033B37">
        <w:rPr>
          <w:rFonts w:eastAsia="Times New Roman" w:cs="Times New Roman"/>
          <w:i/>
          <w:iCs/>
          <w:color w:val="000000"/>
          <w:szCs w:val="24"/>
          <w:lang w:eastAsia="vi-VN"/>
        </w:rPr>
        <w:t xml:space="preserve"> </w:t>
      </w:r>
      <w:r w:rsidRPr="00033B37">
        <w:rPr>
          <w:rFonts w:eastAsia="Times New Roman" w:cs="Times New Roman"/>
          <w:color w:val="000000"/>
          <w:szCs w:val="24"/>
          <w:lang w:eastAsia="vi-VN"/>
        </w:rPr>
        <w:t>Chỉ đạo Sở Tài chính phối hợp với Sở Tài nguyên và môi trường, Cục Thuế xây dựng Bảng giá tính thuế tài nguyên áp dụng tại địa phương; Thường xuyên rà soát, điều chỉnh phù hợp với biến động của thị trường.</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eastAsia="vi-VN"/>
        </w:rPr>
        <w:t>b)</w:t>
      </w:r>
      <w:r w:rsidRPr="00033B37">
        <w:rPr>
          <w:rFonts w:eastAsia="Times New Roman" w:cs="Times New Roman"/>
          <w:i/>
          <w:iCs/>
          <w:color w:val="000000"/>
          <w:szCs w:val="24"/>
          <w:lang w:eastAsia="vi-VN"/>
        </w:rPr>
        <w:t xml:space="preserve"> </w:t>
      </w:r>
      <w:r w:rsidRPr="00033B37">
        <w:rPr>
          <w:rFonts w:eastAsia="Times New Roman" w:cs="Times New Roman"/>
          <w:color w:val="000000"/>
          <w:szCs w:val="24"/>
          <w:lang w:eastAsia="vi-VN"/>
        </w:rPr>
        <w:t>Chỉ đạo các cơ quan Thuế, Tài chính, Tài nguyên và Môi trường, Kho bạc nhà nước và các cơ quan có liên quan phối hợp thực hiện quản lý thuế tài nguyên theo hướng dẫn tại Thông tư này.</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eastAsia="vi-VN"/>
        </w:rPr>
        <w:t>2. Thông tư này có hiệu lực thi hành từ ngày 20/11/2015 thay thế Thông tư số 105/2010/TT-BTC ngày 23/7/2010 của Bộ Tài chính.</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eastAsia="vi-VN"/>
        </w:rPr>
        <w:t>Trong quá trình thực hiện, nếu có khó khăn vướng mắc đề nghị các tổ chức, cá nhân phản ánh kịp thời về Bộ Tài chính để được nghiên cứu giải quyết kịp thời./.</w:t>
      </w:r>
    </w:p>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728"/>
        <w:gridCol w:w="4128"/>
      </w:tblGrid>
      <w:tr w:rsidR="00033B37" w:rsidRPr="00033B37" w:rsidTr="00033B37">
        <w:tc>
          <w:tcPr>
            <w:tcW w:w="4728" w:type="dxa"/>
            <w:tcBorders>
              <w:top w:val="nil"/>
              <w:left w:val="nil"/>
              <w:bottom w:val="nil"/>
              <w:right w:val="nil"/>
            </w:tcBorders>
            <w:tcMar>
              <w:top w:w="0" w:type="dxa"/>
              <w:left w:w="108" w:type="dxa"/>
              <w:bottom w:w="0" w:type="dxa"/>
              <w:right w:w="108" w:type="dxa"/>
            </w:tcMar>
            <w:hideMark/>
          </w:tcPr>
          <w:p w:rsidR="00033B37" w:rsidRPr="00033B37" w:rsidRDefault="00033B37" w:rsidP="00033B37">
            <w:pPr>
              <w:spacing w:after="0" w:line="240" w:lineRule="auto"/>
              <w:rPr>
                <w:rFonts w:eastAsia="Times New Roman" w:cs="Times New Roman"/>
                <w:szCs w:val="24"/>
                <w:lang w:eastAsia="vi-VN"/>
              </w:rPr>
            </w:pPr>
            <w:r w:rsidRPr="00033B37">
              <w:rPr>
                <w:rFonts w:eastAsia="Times New Roman" w:cs="Times New Roman"/>
                <w:color w:val="000000"/>
                <w:sz w:val="16"/>
                <w:szCs w:val="24"/>
                <w:lang w:eastAsia="vi-VN"/>
              </w:rPr>
              <w:br/>
            </w:r>
            <w:r w:rsidRPr="00033B37">
              <w:rPr>
                <w:rFonts w:eastAsia="Times New Roman" w:cs="Times New Roman"/>
                <w:b/>
                <w:bCs/>
                <w:i/>
                <w:iCs/>
                <w:szCs w:val="24"/>
                <w:lang w:eastAsia="vi-VN"/>
              </w:rPr>
              <w:t>Nơi nhận:</w:t>
            </w:r>
            <w:r w:rsidRPr="00033B37">
              <w:rPr>
                <w:rFonts w:eastAsia="Times New Roman" w:cs="Times New Roman"/>
                <w:sz w:val="16"/>
                <w:szCs w:val="24"/>
                <w:lang w:eastAsia="vi-VN"/>
              </w:rPr>
              <w:br/>
              <w:t>- Văn phòng TƯ Đảng;</w:t>
            </w:r>
            <w:r w:rsidRPr="00033B37">
              <w:rPr>
                <w:rFonts w:eastAsia="Times New Roman" w:cs="Times New Roman"/>
                <w:sz w:val="16"/>
                <w:szCs w:val="24"/>
                <w:lang w:eastAsia="vi-VN"/>
              </w:rPr>
              <w:br/>
              <w:t>- Văn phòng Tổng Bí thư</w:t>
            </w:r>
            <w:r w:rsidRPr="00033B37">
              <w:rPr>
                <w:rFonts w:eastAsia="Times New Roman" w:cs="Times New Roman"/>
                <w:sz w:val="16"/>
                <w:szCs w:val="24"/>
                <w:lang w:eastAsia="vi-VN"/>
              </w:rPr>
              <w:br/>
              <w:t>- Văn phòng Quốc hội;</w:t>
            </w:r>
            <w:r w:rsidRPr="00033B37">
              <w:rPr>
                <w:rFonts w:eastAsia="Times New Roman" w:cs="Times New Roman"/>
                <w:sz w:val="16"/>
                <w:szCs w:val="24"/>
                <w:lang w:eastAsia="vi-VN"/>
              </w:rPr>
              <w:br/>
              <w:t>- Văn phòng Chủ tịch nước;</w:t>
            </w:r>
            <w:r w:rsidRPr="00033B37">
              <w:rPr>
                <w:rFonts w:eastAsia="Times New Roman" w:cs="Times New Roman"/>
                <w:sz w:val="16"/>
                <w:szCs w:val="24"/>
                <w:lang w:eastAsia="vi-VN"/>
              </w:rPr>
              <w:br/>
              <w:t>- Viện Kiểm sát NDTC;</w:t>
            </w:r>
            <w:r w:rsidRPr="00033B37">
              <w:rPr>
                <w:rFonts w:eastAsia="Times New Roman" w:cs="Times New Roman"/>
                <w:sz w:val="16"/>
                <w:szCs w:val="24"/>
                <w:lang w:eastAsia="vi-VN"/>
              </w:rPr>
              <w:br/>
              <w:t>- Ban Nội chính TƯ;</w:t>
            </w:r>
            <w:r w:rsidRPr="00033B37">
              <w:rPr>
                <w:rFonts w:eastAsia="Times New Roman" w:cs="Times New Roman"/>
                <w:sz w:val="16"/>
                <w:szCs w:val="24"/>
                <w:lang w:eastAsia="vi-VN"/>
              </w:rPr>
              <w:br/>
              <w:t>- Toà án NDTC;</w:t>
            </w:r>
            <w:r w:rsidRPr="00033B37">
              <w:rPr>
                <w:rFonts w:eastAsia="Times New Roman" w:cs="Times New Roman"/>
                <w:sz w:val="16"/>
                <w:szCs w:val="24"/>
                <w:lang w:eastAsia="vi-VN"/>
              </w:rPr>
              <w:br/>
              <w:t>- Kiểm toán nhà nước;</w:t>
            </w:r>
            <w:r w:rsidRPr="00033B37">
              <w:rPr>
                <w:rFonts w:eastAsia="Times New Roman" w:cs="Times New Roman"/>
                <w:sz w:val="16"/>
                <w:szCs w:val="24"/>
                <w:lang w:eastAsia="vi-VN"/>
              </w:rPr>
              <w:br/>
              <w:t>- Các Bộ, cơ quan ngang Bộ, cơ quan thuộc Chính phủ;</w:t>
            </w:r>
            <w:r w:rsidRPr="00033B37">
              <w:rPr>
                <w:rFonts w:eastAsia="Times New Roman" w:cs="Times New Roman"/>
                <w:sz w:val="16"/>
                <w:szCs w:val="24"/>
                <w:lang w:eastAsia="vi-VN"/>
              </w:rPr>
              <w:br/>
              <w:t>- Cơ quan TƯ của các đoàn thể;,</w:t>
            </w:r>
            <w:r w:rsidRPr="00033B37">
              <w:rPr>
                <w:rFonts w:eastAsia="Times New Roman" w:cs="Times New Roman"/>
                <w:sz w:val="16"/>
                <w:szCs w:val="24"/>
                <w:lang w:eastAsia="vi-VN"/>
              </w:rPr>
              <w:br/>
              <w:t>- HĐND, UBND các tỉnh, TP trực thuộc TW;</w:t>
            </w:r>
            <w:r w:rsidRPr="00033B37">
              <w:rPr>
                <w:rFonts w:eastAsia="Times New Roman" w:cs="Times New Roman"/>
                <w:sz w:val="16"/>
                <w:szCs w:val="24"/>
                <w:lang w:eastAsia="vi-VN"/>
              </w:rPr>
              <w:br/>
              <w:t xml:space="preserve">- Sở Tài chính, Cục Thuế, Kho bạc Nhà nước </w:t>
            </w:r>
            <w:r w:rsidRPr="00033B37">
              <w:rPr>
                <w:rFonts w:eastAsia="Times New Roman" w:cs="Times New Roman"/>
                <w:sz w:val="16"/>
                <w:szCs w:val="24"/>
                <w:lang w:eastAsia="vi-VN"/>
              </w:rPr>
              <w:br/>
              <w:t>Sở Tài nguyên và Môi trường các tỉnh, TP;</w:t>
            </w:r>
            <w:r w:rsidRPr="00033B37">
              <w:rPr>
                <w:rFonts w:eastAsia="Times New Roman" w:cs="Times New Roman"/>
                <w:sz w:val="16"/>
                <w:szCs w:val="24"/>
                <w:lang w:eastAsia="vi-VN"/>
              </w:rPr>
              <w:br/>
              <w:t>- Công báo;</w:t>
            </w:r>
            <w:r w:rsidRPr="00033B37">
              <w:rPr>
                <w:rFonts w:eastAsia="Times New Roman" w:cs="Times New Roman"/>
                <w:sz w:val="16"/>
                <w:szCs w:val="24"/>
                <w:lang w:eastAsia="vi-VN"/>
              </w:rPr>
              <w:br/>
              <w:t>- Cục Kiểm tra văn bản Bộ Tư pháp;</w:t>
            </w:r>
            <w:r w:rsidRPr="00033B37">
              <w:rPr>
                <w:rFonts w:eastAsia="Times New Roman" w:cs="Times New Roman"/>
                <w:sz w:val="16"/>
                <w:szCs w:val="24"/>
                <w:lang w:eastAsia="vi-VN"/>
              </w:rPr>
              <w:br/>
              <w:t>- Website Chính phủ;</w:t>
            </w:r>
            <w:r w:rsidRPr="00033B37">
              <w:rPr>
                <w:rFonts w:eastAsia="Times New Roman" w:cs="Times New Roman"/>
                <w:sz w:val="16"/>
                <w:szCs w:val="24"/>
                <w:lang w:eastAsia="vi-VN"/>
              </w:rPr>
              <w:br/>
              <w:t>- Website Bộ Tài chính;</w:t>
            </w:r>
            <w:r w:rsidRPr="00033B37">
              <w:rPr>
                <w:rFonts w:eastAsia="Times New Roman" w:cs="Times New Roman"/>
                <w:sz w:val="16"/>
                <w:szCs w:val="24"/>
                <w:lang w:eastAsia="vi-VN"/>
              </w:rPr>
              <w:br/>
              <w:t>- Lưu: VT, TCT (VT,CS).Ha</w:t>
            </w:r>
          </w:p>
        </w:tc>
        <w:tc>
          <w:tcPr>
            <w:tcW w:w="4128" w:type="dxa"/>
            <w:tcBorders>
              <w:top w:val="nil"/>
              <w:left w:val="nil"/>
              <w:bottom w:val="nil"/>
              <w:right w:val="nil"/>
            </w:tcBorders>
            <w:tcMar>
              <w:top w:w="0" w:type="dxa"/>
              <w:left w:w="108" w:type="dxa"/>
              <w:bottom w:w="0" w:type="dxa"/>
              <w:right w:w="108" w:type="dxa"/>
            </w:tcMar>
            <w:hideMark/>
          </w:tcPr>
          <w:p w:rsidR="00033B37" w:rsidRPr="00033B37" w:rsidRDefault="00033B37" w:rsidP="00033B37">
            <w:pPr>
              <w:spacing w:after="0" w:line="240" w:lineRule="auto"/>
              <w:jc w:val="center"/>
              <w:rPr>
                <w:rFonts w:eastAsia="Times New Roman" w:cs="Times New Roman"/>
                <w:szCs w:val="24"/>
                <w:lang w:eastAsia="vi-VN"/>
              </w:rPr>
            </w:pPr>
            <w:r w:rsidRPr="00033B37">
              <w:rPr>
                <w:rFonts w:eastAsia="Times New Roman" w:cs="Times New Roman"/>
                <w:b/>
                <w:bCs/>
                <w:szCs w:val="24"/>
                <w:lang w:eastAsia="vi-VN"/>
              </w:rPr>
              <w:t>KT. BỘ TRƯỞNG</w:t>
            </w:r>
            <w:r w:rsidRPr="00033B37">
              <w:rPr>
                <w:rFonts w:eastAsia="Times New Roman" w:cs="Times New Roman"/>
                <w:szCs w:val="24"/>
                <w:lang w:eastAsia="vi-VN"/>
              </w:rPr>
              <w:br/>
            </w:r>
            <w:r w:rsidRPr="00033B37">
              <w:rPr>
                <w:rFonts w:eastAsia="Times New Roman" w:cs="Times New Roman"/>
                <w:b/>
                <w:bCs/>
                <w:szCs w:val="24"/>
                <w:lang w:eastAsia="vi-VN"/>
              </w:rPr>
              <w:t>THỨ TRƯỞNG</w:t>
            </w:r>
            <w:r w:rsidRPr="00033B37">
              <w:rPr>
                <w:rFonts w:eastAsia="Times New Roman" w:cs="Times New Roman"/>
                <w:b/>
                <w:bCs/>
                <w:szCs w:val="24"/>
                <w:lang w:eastAsia="vi-VN"/>
              </w:rPr>
              <w:br/>
            </w:r>
            <w:r w:rsidRPr="00033B37">
              <w:rPr>
                <w:rFonts w:eastAsia="Times New Roman" w:cs="Times New Roman"/>
                <w:b/>
                <w:bCs/>
                <w:szCs w:val="24"/>
                <w:lang w:eastAsia="vi-VN"/>
              </w:rPr>
              <w:br/>
            </w:r>
            <w:r w:rsidRPr="00033B37">
              <w:rPr>
                <w:rFonts w:eastAsia="Times New Roman" w:cs="Times New Roman"/>
                <w:b/>
                <w:bCs/>
                <w:szCs w:val="24"/>
                <w:lang w:eastAsia="vi-VN"/>
              </w:rPr>
              <w:br/>
            </w:r>
            <w:r w:rsidRPr="00033B37">
              <w:rPr>
                <w:rFonts w:eastAsia="Times New Roman" w:cs="Times New Roman"/>
                <w:b/>
                <w:bCs/>
                <w:szCs w:val="24"/>
                <w:lang w:eastAsia="vi-VN"/>
              </w:rPr>
              <w:br/>
            </w:r>
            <w:r w:rsidRPr="00033B37">
              <w:rPr>
                <w:rFonts w:eastAsia="Times New Roman" w:cs="Times New Roman"/>
                <w:szCs w:val="24"/>
                <w:lang w:eastAsia="vi-VN"/>
              </w:rPr>
              <w:br/>
            </w:r>
            <w:r w:rsidRPr="00033B37">
              <w:rPr>
                <w:rFonts w:eastAsia="Times New Roman" w:cs="Times New Roman"/>
                <w:b/>
                <w:bCs/>
                <w:szCs w:val="24"/>
                <w:lang w:eastAsia="vi-VN"/>
              </w:rPr>
              <w:t>Đỗ Hoàng Anh Tuấn</w:t>
            </w:r>
          </w:p>
        </w:tc>
      </w:tr>
    </w:tbl>
    <w:p w:rsidR="00033B37" w:rsidRPr="00033B37" w:rsidRDefault="00033B37" w:rsidP="00033B37">
      <w:pPr>
        <w:spacing w:after="120" w:line="240" w:lineRule="auto"/>
        <w:rPr>
          <w:rFonts w:eastAsia="Times New Roman" w:cs="Times New Roman"/>
          <w:szCs w:val="24"/>
          <w:lang w:eastAsia="vi-VN"/>
        </w:rPr>
      </w:pPr>
      <w:r w:rsidRPr="00033B37">
        <w:rPr>
          <w:rFonts w:eastAsia="Times New Roman" w:cs="Times New Roman"/>
          <w:color w:val="000000"/>
          <w:szCs w:val="24"/>
          <w:lang w:eastAsia="vi-VN"/>
        </w:rPr>
        <w:t> </w:t>
      </w:r>
    </w:p>
    <w:p w:rsidR="00033B37" w:rsidRPr="00033B37" w:rsidRDefault="00033B37" w:rsidP="00033B37">
      <w:pPr>
        <w:spacing w:after="100" w:afterAutospacing="1" w:line="240" w:lineRule="auto"/>
        <w:rPr>
          <w:rFonts w:eastAsia="Times New Roman" w:cs="Times New Roman"/>
          <w:szCs w:val="24"/>
          <w:lang w:eastAsia="vi-VN"/>
        </w:rPr>
      </w:pPr>
      <w:r w:rsidRPr="00033B37">
        <w:rPr>
          <w:rFonts w:eastAsia="Times New Roman" w:cs="Times New Roman"/>
          <w:color w:val="000000"/>
          <w:szCs w:val="24"/>
          <w:lang w:eastAsia="vi-VN"/>
        </w:rPr>
        <w:t> </w:t>
      </w:r>
    </w:p>
    <w:p w:rsidR="00033B37" w:rsidRPr="00033B37" w:rsidRDefault="00033B37" w:rsidP="00033B37">
      <w:pPr>
        <w:spacing w:after="100" w:afterAutospacing="1" w:line="240" w:lineRule="auto"/>
        <w:rPr>
          <w:rFonts w:eastAsia="Times New Roman" w:cs="Times New Roman"/>
          <w:szCs w:val="24"/>
          <w:lang w:eastAsia="vi-VN"/>
        </w:rPr>
      </w:pPr>
      <w:r w:rsidRPr="00033B37">
        <w:rPr>
          <w:rFonts w:eastAsia="Times New Roman" w:cs="Times New Roman"/>
          <w:b/>
          <w:bCs/>
          <w:szCs w:val="24"/>
          <w:lang w:val="nl-NL" w:eastAsia="vi-VN"/>
        </w:rPr>
        <w:t> </w:t>
      </w:r>
    </w:p>
    <w:p w:rsidR="00F1132A" w:rsidRPr="00033B37" w:rsidRDefault="00F1132A" w:rsidP="00033B37">
      <w:bookmarkStart w:id="25" w:name="_GoBack"/>
      <w:bookmarkEnd w:id="25"/>
    </w:p>
    <w:sectPr w:rsidR="00F1132A" w:rsidRPr="00033B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A6F" w:rsidRDefault="00350A6F" w:rsidP="00BC20A2">
      <w:pPr>
        <w:spacing w:after="0" w:line="240" w:lineRule="auto"/>
      </w:pPr>
      <w:r>
        <w:separator/>
      </w:r>
    </w:p>
  </w:endnote>
  <w:endnote w:type="continuationSeparator" w:id="0">
    <w:p w:rsidR="00350A6F" w:rsidRDefault="00350A6F"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A6F" w:rsidRDefault="00350A6F" w:rsidP="00BC20A2">
      <w:pPr>
        <w:spacing w:after="0" w:line="240" w:lineRule="auto"/>
      </w:pPr>
      <w:r>
        <w:separator/>
      </w:r>
    </w:p>
  </w:footnote>
  <w:footnote w:type="continuationSeparator" w:id="0">
    <w:p w:rsidR="00350A6F" w:rsidRDefault="00350A6F"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77345"/>
    <w:rsid w:val="00082286"/>
    <w:rsid w:val="000862C3"/>
    <w:rsid w:val="000922E3"/>
    <w:rsid w:val="000B59AE"/>
    <w:rsid w:val="000C05C9"/>
    <w:rsid w:val="000C648F"/>
    <w:rsid w:val="000E7143"/>
    <w:rsid w:val="00103D1A"/>
    <w:rsid w:val="00112701"/>
    <w:rsid w:val="00126236"/>
    <w:rsid w:val="00132DE4"/>
    <w:rsid w:val="00136F86"/>
    <w:rsid w:val="001529FD"/>
    <w:rsid w:val="00160C9B"/>
    <w:rsid w:val="001651BD"/>
    <w:rsid w:val="001B0A0A"/>
    <w:rsid w:val="001B7EF1"/>
    <w:rsid w:val="001C67A4"/>
    <w:rsid w:val="002513FE"/>
    <w:rsid w:val="002942A5"/>
    <w:rsid w:val="002A7BA3"/>
    <w:rsid w:val="002F2F2A"/>
    <w:rsid w:val="002F41B6"/>
    <w:rsid w:val="002F7729"/>
    <w:rsid w:val="00315A93"/>
    <w:rsid w:val="003203BE"/>
    <w:rsid w:val="0032669C"/>
    <w:rsid w:val="003311AE"/>
    <w:rsid w:val="00350A6F"/>
    <w:rsid w:val="003626A8"/>
    <w:rsid w:val="00365699"/>
    <w:rsid w:val="00393B89"/>
    <w:rsid w:val="003D162E"/>
    <w:rsid w:val="003F74C8"/>
    <w:rsid w:val="004131DE"/>
    <w:rsid w:val="00414B46"/>
    <w:rsid w:val="00425AAD"/>
    <w:rsid w:val="00426F8A"/>
    <w:rsid w:val="004404FD"/>
    <w:rsid w:val="0046185B"/>
    <w:rsid w:val="0046340F"/>
    <w:rsid w:val="004679AB"/>
    <w:rsid w:val="00473FE1"/>
    <w:rsid w:val="004C03D0"/>
    <w:rsid w:val="004D4327"/>
    <w:rsid w:val="004F1A40"/>
    <w:rsid w:val="005156D9"/>
    <w:rsid w:val="0053030B"/>
    <w:rsid w:val="00552C03"/>
    <w:rsid w:val="005617E5"/>
    <w:rsid w:val="00562997"/>
    <w:rsid w:val="005B1F13"/>
    <w:rsid w:val="005B3954"/>
    <w:rsid w:val="005D4147"/>
    <w:rsid w:val="005D59AE"/>
    <w:rsid w:val="006149ED"/>
    <w:rsid w:val="00621CF2"/>
    <w:rsid w:val="006B4078"/>
    <w:rsid w:val="006C01D7"/>
    <w:rsid w:val="006E584D"/>
    <w:rsid w:val="00731EDE"/>
    <w:rsid w:val="0074164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672D"/>
    <w:rsid w:val="00AC7ADE"/>
    <w:rsid w:val="00AF6C6C"/>
    <w:rsid w:val="00AF7A0F"/>
    <w:rsid w:val="00B301F9"/>
    <w:rsid w:val="00B33B1F"/>
    <w:rsid w:val="00BB31C2"/>
    <w:rsid w:val="00BC20A2"/>
    <w:rsid w:val="00BC3C5B"/>
    <w:rsid w:val="00BD1417"/>
    <w:rsid w:val="00BF0CD6"/>
    <w:rsid w:val="00BF7A5C"/>
    <w:rsid w:val="00C07FB5"/>
    <w:rsid w:val="00C74DFD"/>
    <w:rsid w:val="00C77904"/>
    <w:rsid w:val="00C86446"/>
    <w:rsid w:val="00CA24A0"/>
    <w:rsid w:val="00CA6C61"/>
    <w:rsid w:val="00CD3238"/>
    <w:rsid w:val="00D1797D"/>
    <w:rsid w:val="00D369DE"/>
    <w:rsid w:val="00D943A1"/>
    <w:rsid w:val="00DB36DB"/>
    <w:rsid w:val="00DF0F97"/>
    <w:rsid w:val="00DF3881"/>
    <w:rsid w:val="00E12425"/>
    <w:rsid w:val="00E33ADB"/>
    <w:rsid w:val="00E35CA1"/>
    <w:rsid w:val="00E360DA"/>
    <w:rsid w:val="00E443DE"/>
    <w:rsid w:val="00E44CA1"/>
    <w:rsid w:val="00E70287"/>
    <w:rsid w:val="00E91207"/>
    <w:rsid w:val="00E923E6"/>
    <w:rsid w:val="00E956AC"/>
    <w:rsid w:val="00EA7826"/>
    <w:rsid w:val="00EB0FCC"/>
    <w:rsid w:val="00EC4312"/>
    <w:rsid w:val="00EC5F0E"/>
    <w:rsid w:val="00ED3210"/>
    <w:rsid w:val="00EE57A4"/>
    <w:rsid w:val="00F1132A"/>
    <w:rsid w:val="00F17AC8"/>
    <w:rsid w:val="00F51BF3"/>
    <w:rsid w:val="00F6458A"/>
    <w:rsid w:val="00FA2137"/>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uiPriority w:val="99"/>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5503</Words>
  <Characters>31369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2017-11-18T05:13:00Z</dcterms:created>
  <dcterms:modified xsi:type="dcterms:W3CDTF">2017-11-18T05:13:00Z</dcterms:modified>
</cp:coreProperties>
</file>